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8EE" w:rsidRPr="009E4A08" w:rsidRDefault="005458EE" w:rsidP="009E4A08">
      <w:pPr>
        <w:ind w:right="-316"/>
        <w:jc w:val="right"/>
        <w:rPr>
          <w:rFonts w:ascii="Calibri" w:hAnsi="Calibri"/>
          <w:b/>
          <w:sz w:val="24"/>
          <w:szCs w:val="24"/>
        </w:rPr>
      </w:pPr>
      <w:r w:rsidRPr="009E4A08">
        <w:rPr>
          <w:rFonts w:ascii="Calibri" w:hAnsi="Calibri"/>
          <w:b/>
          <w:sz w:val="24"/>
          <w:szCs w:val="24"/>
        </w:rPr>
        <w:t>Agrupamento de Escolas Coimbra Centro</w:t>
      </w:r>
    </w:p>
    <w:p w:rsidR="005458EE" w:rsidRPr="00EE463E" w:rsidRDefault="005458EE" w:rsidP="005458EE">
      <w:pPr>
        <w:pStyle w:val="Default"/>
        <w:rPr>
          <w:sz w:val="28"/>
          <w:szCs w:val="28"/>
        </w:rPr>
      </w:pPr>
    </w:p>
    <w:tbl>
      <w:tblPr>
        <w:tblW w:w="0" w:type="auto"/>
        <w:tblBorders>
          <w:bottom w:val="thinThickSmallGap" w:sz="24" w:space="0" w:color="auto"/>
          <w:insideH w:val="thinThickSmallGap" w:sz="24" w:space="0" w:color="auto"/>
          <w:insideV w:val="thinThickSmallGap" w:sz="24" w:space="0" w:color="auto"/>
        </w:tblBorders>
        <w:tblLook w:val="04A0"/>
      </w:tblPr>
      <w:tblGrid>
        <w:gridCol w:w="8444"/>
      </w:tblGrid>
      <w:tr w:rsidR="005458EE" w:rsidRPr="0049469F" w:rsidTr="00B33AC5">
        <w:trPr>
          <w:trHeight w:val="924"/>
        </w:trPr>
        <w:tc>
          <w:tcPr>
            <w:tcW w:w="8444" w:type="dxa"/>
            <w:tcBorders>
              <w:top w:val="thinThickSmallGap" w:sz="24" w:space="0" w:color="auto"/>
            </w:tcBorders>
            <w:vAlign w:val="center"/>
          </w:tcPr>
          <w:p w:rsidR="005458EE" w:rsidRPr="009E4A08" w:rsidRDefault="005458EE" w:rsidP="00B33AC5">
            <w:pPr>
              <w:pStyle w:val="Default"/>
              <w:rPr>
                <w:rFonts w:asciiTheme="minorHAnsi" w:hAnsiTheme="minorHAnsi"/>
                <w:b/>
                <w:sz w:val="28"/>
                <w:szCs w:val="28"/>
              </w:rPr>
            </w:pPr>
            <w:r w:rsidRPr="009E4A08">
              <w:rPr>
                <w:rFonts w:asciiTheme="minorHAnsi" w:hAnsiTheme="minorHAnsi"/>
                <w:b/>
                <w:sz w:val="28"/>
                <w:szCs w:val="28"/>
              </w:rPr>
              <w:t>Informação nº 1</w:t>
            </w:r>
          </w:p>
          <w:p w:rsidR="005458EE" w:rsidRPr="009E4A08" w:rsidRDefault="005458EE" w:rsidP="00B33AC5">
            <w:pPr>
              <w:pStyle w:val="Default"/>
              <w:rPr>
                <w:rFonts w:asciiTheme="minorHAnsi" w:hAnsiTheme="minorHAnsi"/>
                <w:b/>
                <w:sz w:val="28"/>
                <w:szCs w:val="28"/>
              </w:rPr>
            </w:pPr>
            <w:r w:rsidRPr="009E4A08">
              <w:rPr>
                <w:rFonts w:asciiTheme="minorHAnsi" w:hAnsiTheme="minorHAnsi"/>
                <w:b/>
                <w:sz w:val="28"/>
                <w:szCs w:val="28"/>
              </w:rPr>
              <w:t>2019/2020</w:t>
            </w:r>
          </w:p>
        </w:tc>
      </w:tr>
      <w:tr w:rsidR="005458EE" w:rsidRPr="0049469F" w:rsidTr="00B33AC5">
        <w:trPr>
          <w:trHeight w:val="1038"/>
        </w:trPr>
        <w:tc>
          <w:tcPr>
            <w:tcW w:w="8444" w:type="dxa"/>
            <w:vAlign w:val="center"/>
          </w:tcPr>
          <w:p w:rsidR="005458EE" w:rsidRPr="009E4A08" w:rsidRDefault="005458EE" w:rsidP="00B33AC5">
            <w:pPr>
              <w:pStyle w:val="Default"/>
              <w:rPr>
                <w:rFonts w:asciiTheme="minorHAnsi" w:hAnsiTheme="minorHAnsi"/>
                <w:b/>
                <w:sz w:val="28"/>
                <w:szCs w:val="28"/>
              </w:rPr>
            </w:pPr>
            <w:r w:rsidRPr="009E4A08">
              <w:rPr>
                <w:rFonts w:asciiTheme="minorHAnsi" w:hAnsiTheme="minorHAnsi"/>
                <w:b/>
                <w:sz w:val="28"/>
                <w:szCs w:val="28"/>
              </w:rPr>
              <w:t xml:space="preserve">Prova de Equivalência à Frequência </w:t>
            </w:r>
            <w:proofErr w:type="gramStart"/>
            <w:r w:rsidRPr="009E4A08">
              <w:rPr>
                <w:rFonts w:asciiTheme="minorHAnsi" w:hAnsiTheme="minorHAnsi"/>
                <w:b/>
                <w:sz w:val="28"/>
                <w:szCs w:val="28"/>
              </w:rPr>
              <w:t>de</w:t>
            </w:r>
            <w:proofErr w:type="gramEnd"/>
            <w:r w:rsidRPr="009E4A08">
              <w:rPr>
                <w:rFonts w:asciiTheme="minorHAnsi" w:hAnsiTheme="minorHAnsi"/>
                <w:b/>
                <w:sz w:val="28"/>
                <w:szCs w:val="28"/>
              </w:rPr>
              <w:t>:</w:t>
            </w:r>
          </w:p>
          <w:p w:rsidR="005458EE" w:rsidRPr="009E4A08" w:rsidRDefault="005458EE" w:rsidP="00B33AC5">
            <w:pPr>
              <w:pStyle w:val="Default"/>
              <w:rPr>
                <w:rFonts w:asciiTheme="minorHAnsi" w:hAnsiTheme="minorHAnsi"/>
                <w:b/>
                <w:sz w:val="28"/>
                <w:szCs w:val="28"/>
              </w:rPr>
            </w:pPr>
          </w:p>
          <w:p w:rsidR="005458EE" w:rsidRPr="009E4A08" w:rsidRDefault="005458EE" w:rsidP="00B33AC5">
            <w:pPr>
              <w:pStyle w:val="Default"/>
              <w:rPr>
                <w:rFonts w:asciiTheme="minorHAnsi" w:hAnsiTheme="minorHAnsi"/>
                <w:b/>
                <w:sz w:val="28"/>
                <w:szCs w:val="28"/>
              </w:rPr>
            </w:pPr>
            <w:r w:rsidRPr="009E4A08">
              <w:rPr>
                <w:rFonts w:asciiTheme="minorHAnsi" w:hAnsiTheme="minorHAnsi"/>
                <w:b/>
                <w:bCs/>
                <w:sz w:val="28"/>
                <w:szCs w:val="28"/>
              </w:rPr>
              <w:t>Geografia - código 18</w:t>
            </w:r>
          </w:p>
        </w:tc>
      </w:tr>
      <w:tr w:rsidR="005458EE" w:rsidRPr="001A0339" w:rsidTr="00B33AC5">
        <w:trPr>
          <w:trHeight w:val="685"/>
        </w:trPr>
        <w:tc>
          <w:tcPr>
            <w:tcW w:w="8444" w:type="dxa"/>
            <w:vAlign w:val="center"/>
          </w:tcPr>
          <w:p w:rsidR="005458EE" w:rsidRPr="009E4A08" w:rsidRDefault="005458EE" w:rsidP="00B33AC5">
            <w:pPr>
              <w:ind w:right="-316"/>
              <w:rPr>
                <w:rFonts w:asciiTheme="minorHAnsi" w:hAnsiTheme="minorHAnsi"/>
                <w:b/>
                <w:sz w:val="28"/>
                <w:szCs w:val="28"/>
              </w:rPr>
            </w:pPr>
            <w:r w:rsidRPr="009E4A08">
              <w:rPr>
                <w:rFonts w:asciiTheme="minorHAnsi" w:hAnsiTheme="minorHAnsi"/>
                <w:b/>
                <w:sz w:val="28"/>
                <w:szCs w:val="28"/>
              </w:rPr>
              <w:t xml:space="preserve">Tipo de prova – escrita </w:t>
            </w:r>
          </w:p>
        </w:tc>
      </w:tr>
      <w:tr w:rsidR="005458EE" w:rsidRPr="0049469F" w:rsidTr="00B33AC5">
        <w:trPr>
          <w:trHeight w:val="755"/>
        </w:trPr>
        <w:tc>
          <w:tcPr>
            <w:tcW w:w="8444" w:type="dxa"/>
            <w:vAlign w:val="center"/>
          </w:tcPr>
          <w:p w:rsidR="005458EE" w:rsidRPr="009E4A08" w:rsidRDefault="005458EE" w:rsidP="00B33AC5">
            <w:pPr>
              <w:pStyle w:val="Default"/>
              <w:rPr>
                <w:rFonts w:asciiTheme="minorHAnsi" w:hAnsiTheme="minorHAnsi"/>
                <w:b/>
                <w:sz w:val="28"/>
                <w:szCs w:val="28"/>
              </w:rPr>
            </w:pPr>
            <w:r w:rsidRPr="009E4A08">
              <w:rPr>
                <w:rFonts w:asciiTheme="minorHAnsi" w:hAnsiTheme="minorHAnsi"/>
                <w:b/>
                <w:sz w:val="28"/>
                <w:szCs w:val="28"/>
              </w:rPr>
              <w:t xml:space="preserve">3º Ciclo do Ensino Básico </w:t>
            </w:r>
          </w:p>
        </w:tc>
      </w:tr>
      <w:tr w:rsidR="005458EE" w:rsidRPr="00C946E3" w:rsidTr="00B33AC5">
        <w:trPr>
          <w:trHeight w:val="736"/>
        </w:trPr>
        <w:tc>
          <w:tcPr>
            <w:tcW w:w="8444" w:type="dxa"/>
            <w:vAlign w:val="center"/>
          </w:tcPr>
          <w:p w:rsidR="005458EE" w:rsidRPr="009E4A08" w:rsidRDefault="005458EE" w:rsidP="00B33AC5">
            <w:pPr>
              <w:pStyle w:val="Default"/>
              <w:rPr>
                <w:rFonts w:asciiTheme="minorHAnsi" w:hAnsiTheme="minorHAnsi"/>
                <w:b/>
                <w:color w:val="auto"/>
                <w:sz w:val="28"/>
                <w:szCs w:val="28"/>
              </w:rPr>
            </w:pPr>
            <w:r w:rsidRPr="009E4A08">
              <w:rPr>
                <w:rFonts w:asciiTheme="minorHAnsi" w:hAnsiTheme="minorHAnsi"/>
                <w:b/>
                <w:color w:val="auto"/>
                <w:sz w:val="28"/>
                <w:szCs w:val="28"/>
              </w:rPr>
              <w:t>Decreto-Lei 14-G/2020 de 13 de abril</w:t>
            </w:r>
          </w:p>
        </w:tc>
      </w:tr>
    </w:tbl>
    <w:p w:rsidR="005458EE" w:rsidRDefault="005458EE" w:rsidP="005458EE">
      <w:pPr>
        <w:pStyle w:val="Default"/>
        <w:rPr>
          <w:sz w:val="28"/>
          <w:szCs w:val="28"/>
        </w:rPr>
      </w:pPr>
    </w:p>
    <w:p w:rsidR="00FC71EC" w:rsidRDefault="00FC71EC" w:rsidP="00307727">
      <w:pPr>
        <w:spacing w:line="240" w:lineRule="auto"/>
        <w:ind w:right="-87"/>
        <w:jc w:val="left"/>
        <w:rPr>
          <w:rFonts w:eastAsia="Times New Roman" w:cs="Arial"/>
          <w:b/>
          <w:sz w:val="20"/>
          <w:szCs w:val="20"/>
          <w:lang w:eastAsia="pt-PT"/>
        </w:rPr>
      </w:pPr>
    </w:p>
    <w:p w:rsidR="00FC71EC" w:rsidRDefault="00FC71EC" w:rsidP="00307727">
      <w:pPr>
        <w:spacing w:line="240" w:lineRule="auto"/>
        <w:ind w:right="-87"/>
        <w:jc w:val="left"/>
        <w:rPr>
          <w:rFonts w:eastAsia="Times New Roman" w:cs="Arial"/>
          <w:b/>
          <w:sz w:val="20"/>
          <w:szCs w:val="20"/>
          <w:lang w:eastAsia="pt-PT"/>
        </w:rPr>
      </w:pPr>
    </w:p>
    <w:p w:rsidR="00A4691A" w:rsidRPr="00FA3416" w:rsidRDefault="00FC71EC" w:rsidP="00A4691A">
      <w:pPr>
        <w:spacing w:line="360" w:lineRule="auto"/>
        <w:ind w:right="-87"/>
        <w:jc w:val="left"/>
        <w:rPr>
          <w:rFonts w:eastAsia="Times New Roman" w:cs="Arial"/>
          <w:b/>
          <w:lang w:eastAsia="pt-PT"/>
        </w:rPr>
      </w:pPr>
      <w:r w:rsidRPr="00FA3416">
        <w:rPr>
          <w:rFonts w:eastAsia="Times New Roman" w:cs="Arial"/>
          <w:b/>
          <w:lang w:eastAsia="pt-PT"/>
        </w:rPr>
        <w:t>1</w:t>
      </w:r>
      <w:r w:rsidR="00307727" w:rsidRPr="00FA3416">
        <w:rPr>
          <w:rFonts w:eastAsia="Times New Roman" w:cs="Arial"/>
          <w:b/>
          <w:lang w:eastAsia="pt-PT"/>
        </w:rPr>
        <w:t xml:space="preserve"> </w:t>
      </w:r>
      <w:r w:rsidR="00A4691A" w:rsidRPr="00FA3416">
        <w:rPr>
          <w:rFonts w:eastAsia="Times New Roman" w:cs="Arial"/>
          <w:b/>
          <w:lang w:eastAsia="pt-PT"/>
        </w:rPr>
        <w:t>–</w:t>
      </w:r>
      <w:r w:rsidR="00307727" w:rsidRPr="00FA3416">
        <w:rPr>
          <w:rFonts w:eastAsia="Times New Roman" w:cs="Arial"/>
          <w:b/>
          <w:lang w:eastAsia="pt-PT"/>
        </w:rPr>
        <w:t xml:space="preserve"> Introdução</w:t>
      </w:r>
    </w:p>
    <w:p w:rsidR="00FA3416" w:rsidRPr="00FA3416" w:rsidRDefault="00FA3416" w:rsidP="00FA3416">
      <w:pPr>
        <w:autoSpaceDE w:val="0"/>
        <w:autoSpaceDN w:val="0"/>
        <w:adjustRightInd w:val="0"/>
        <w:spacing w:line="360" w:lineRule="auto"/>
        <w:rPr>
          <w:rFonts w:cs="Arial"/>
          <w:highlight w:val="yellow"/>
        </w:rPr>
      </w:pPr>
      <w:r w:rsidRPr="00FA3416">
        <w:rPr>
          <w:rFonts w:cs="Arial"/>
        </w:rPr>
        <w:t xml:space="preserve">O presente documento visa divulgar as características da prova de equivalência à frequência do 3.º ciclo do ensino básico da disciplina de Geografia a realizar em 2020. </w:t>
      </w:r>
    </w:p>
    <w:p w:rsidR="00FA3416" w:rsidRPr="00FA3416" w:rsidRDefault="00FA3416" w:rsidP="00FA3416">
      <w:pPr>
        <w:autoSpaceDE w:val="0"/>
        <w:autoSpaceDN w:val="0"/>
        <w:adjustRightInd w:val="0"/>
        <w:spacing w:line="360" w:lineRule="auto"/>
        <w:rPr>
          <w:rFonts w:cs="Arial"/>
        </w:rPr>
      </w:pPr>
      <w:r w:rsidRPr="00FA3416">
        <w:rPr>
          <w:rFonts w:cs="Arial"/>
        </w:rPr>
        <w:t>As informações apresentadas neste documento não dispensam a consulta da legislação referida e do Programa da disciplina.</w:t>
      </w:r>
    </w:p>
    <w:p w:rsidR="00FA3416" w:rsidRPr="00FA3416" w:rsidRDefault="00FA3416" w:rsidP="00FA3416">
      <w:pPr>
        <w:autoSpaceDE w:val="0"/>
        <w:autoSpaceDN w:val="0"/>
        <w:adjustRightInd w:val="0"/>
        <w:spacing w:line="360" w:lineRule="auto"/>
        <w:rPr>
          <w:rFonts w:cs="Arial"/>
        </w:rPr>
      </w:pPr>
      <w:r w:rsidRPr="00FA3416">
        <w:rPr>
          <w:rFonts w:cs="Arial"/>
        </w:rPr>
        <w:t>O presente documento dá a conhecer os seguintes aspetos relativos à prova:</w:t>
      </w:r>
    </w:p>
    <w:p w:rsidR="00FA3416" w:rsidRPr="00FA3416" w:rsidRDefault="00FA3416" w:rsidP="00FA3416">
      <w:pPr>
        <w:autoSpaceDE w:val="0"/>
        <w:autoSpaceDN w:val="0"/>
        <w:adjustRightInd w:val="0"/>
        <w:spacing w:line="360" w:lineRule="auto"/>
        <w:rPr>
          <w:rFonts w:cs="Arial"/>
        </w:rPr>
      </w:pPr>
      <w:r w:rsidRPr="00FA3416">
        <w:rPr>
          <w:rFonts w:cs="Arial"/>
        </w:rPr>
        <w:t xml:space="preserve">• Objeto de avaliação; </w:t>
      </w:r>
    </w:p>
    <w:p w:rsidR="00FA3416" w:rsidRPr="00FA3416" w:rsidRDefault="00FA3416" w:rsidP="00FA3416">
      <w:pPr>
        <w:autoSpaceDE w:val="0"/>
        <w:autoSpaceDN w:val="0"/>
        <w:adjustRightInd w:val="0"/>
        <w:spacing w:line="360" w:lineRule="auto"/>
        <w:rPr>
          <w:rFonts w:cs="Arial"/>
        </w:rPr>
      </w:pPr>
      <w:r w:rsidRPr="00FA3416">
        <w:rPr>
          <w:rFonts w:cs="Arial"/>
        </w:rPr>
        <w:t>• Características e estrutura;</w:t>
      </w:r>
    </w:p>
    <w:p w:rsidR="00FA3416" w:rsidRPr="00FA3416" w:rsidRDefault="00FA3416" w:rsidP="00FA3416">
      <w:pPr>
        <w:autoSpaceDE w:val="0"/>
        <w:autoSpaceDN w:val="0"/>
        <w:adjustRightInd w:val="0"/>
        <w:spacing w:line="360" w:lineRule="auto"/>
        <w:rPr>
          <w:rFonts w:cs="Arial"/>
        </w:rPr>
      </w:pPr>
      <w:r w:rsidRPr="00FA3416">
        <w:rPr>
          <w:rFonts w:cs="Arial"/>
        </w:rPr>
        <w:t>• Critérios de classificação;</w:t>
      </w:r>
    </w:p>
    <w:p w:rsidR="00FA3416" w:rsidRPr="00FA3416" w:rsidRDefault="00FA3416" w:rsidP="00FA3416">
      <w:pPr>
        <w:autoSpaceDE w:val="0"/>
        <w:autoSpaceDN w:val="0"/>
        <w:adjustRightInd w:val="0"/>
        <w:spacing w:line="360" w:lineRule="auto"/>
        <w:rPr>
          <w:rFonts w:cs="Arial"/>
        </w:rPr>
      </w:pPr>
      <w:r w:rsidRPr="00FA3416">
        <w:rPr>
          <w:rFonts w:cs="Arial"/>
        </w:rPr>
        <w:t>• Material;</w:t>
      </w:r>
    </w:p>
    <w:p w:rsidR="00FA3416" w:rsidRPr="00FA3416" w:rsidRDefault="00FA3416" w:rsidP="00FA3416">
      <w:pPr>
        <w:pStyle w:val="Default"/>
        <w:spacing w:line="360" w:lineRule="auto"/>
        <w:jc w:val="both"/>
        <w:rPr>
          <w:rFonts w:ascii="Arial" w:hAnsi="Arial" w:cs="Arial"/>
          <w:sz w:val="22"/>
          <w:szCs w:val="22"/>
        </w:rPr>
      </w:pPr>
      <w:r w:rsidRPr="00FA3416">
        <w:rPr>
          <w:rFonts w:ascii="Arial" w:hAnsi="Arial" w:cs="Arial"/>
          <w:sz w:val="22"/>
          <w:szCs w:val="22"/>
        </w:rPr>
        <w:t>• Duração.</w:t>
      </w:r>
    </w:p>
    <w:p w:rsidR="00491447" w:rsidRDefault="00491447" w:rsidP="00491447">
      <w:pPr>
        <w:autoSpaceDE w:val="0"/>
        <w:autoSpaceDN w:val="0"/>
        <w:adjustRightInd w:val="0"/>
        <w:spacing w:line="360" w:lineRule="auto"/>
        <w:rPr>
          <w:rFonts w:eastAsia="Times New Roman" w:cs="Arial"/>
          <w:lang w:eastAsia="pt-PT"/>
        </w:rPr>
      </w:pPr>
    </w:p>
    <w:p w:rsidR="00FA3416" w:rsidRPr="00491447" w:rsidRDefault="00FA3416" w:rsidP="00491447">
      <w:pPr>
        <w:autoSpaceDE w:val="0"/>
        <w:autoSpaceDN w:val="0"/>
        <w:adjustRightInd w:val="0"/>
        <w:spacing w:line="360" w:lineRule="auto"/>
        <w:rPr>
          <w:rFonts w:eastAsia="Times New Roman" w:cs="Arial"/>
          <w:lang w:eastAsia="pt-PT"/>
        </w:rPr>
      </w:pPr>
    </w:p>
    <w:p w:rsidR="00307727" w:rsidRPr="00491447" w:rsidRDefault="00307727" w:rsidP="00491447">
      <w:pPr>
        <w:autoSpaceDE w:val="0"/>
        <w:autoSpaceDN w:val="0"/>
        <w:adjustRightInd w:val="0"/>
        <w:spacing w:line="360" w:lineRule="auto"/>
        <w:ind w:right="-87"/>
        <w:rPr>
          <w:rFonts w:cs="Arial"/>
          <w:color w:val="FF0000"/>
        </w:rPr>
      </w:pPr>
      <w:r w:rsidRPr="00491447">
        <w:rPr>
          <w:rFonts w:eastAsia="Times New Roman" w:cs="Arial"/>
          <w:b/>
          <w:lang w:eastAsia="pt-PT"/>
        </w:rPr>
        <w:t>2 - Objeto de avaliação</w:t>
      </w:r>
      <w:r w:rsidRPr="00491447">
        <w:rPr>
          <w:rFonts w:cs="Arial"/>
          <w:color w:val="FF0000"/>
        </w:rPr>
        <w:t xml:space="preserve"> </w:t>
      </w:r>
    </w:p>
    <w:p w:rsidR="00307727" w:rsidRPr="00491447" w:rsidRDefault="00307727" w:rsidP="00491447">
      <w:pPr>
        <w:autoSpaceDE w:val="0"/>
        <w:autoSpaceDN w:val="0"/>
        <w:adjustRightInd w:val="0"/>
        <w:spacing w:line="360" w:lineRule="auto"/>
        <w:ind w:right="-87"/>
        <w:rPr>
          <w:rFonts w:eastAsia="Times New Roman" w:cs="Arial"/>
          <w:lang w:eastAsia="pt-PT"/>
        </w:rPr>
      </w:pPr>
      <w:r w:rsidRPr="00491447">
        <w:rPr>
          <w:rFonts w:eastAsia="Times New Roman" w:cs="Arial"/>
          <w:lang w:eastAsia="pt-PT"/>
        </w:rPr>
        <w:t xml:space="preserve">A prova tem por referência os conteúdos do Programa e Metas Curriculares de Geografia do ensino básico em vigor no 3.º ciclo </w:t>
      </w:r>
      <w:r w:rsidRPr="00491447">
        <w:rPr>
          <w:rFonts w:cs="Arial"/>
        </w:rPr>
        <w:t>e permite avaliar a aprendizagem passível de avaliação numa prova escrita de duração limitada</w:t>
      </w:r>
      <w:r w:rsidRPr="00491447">
        <w:rPr>
          <w:rFonts w:eastAsia="Times New Roman" w:cs="Arial"/>
          <w:lang w:eastAsia="pt-PT"/>
        </w:rPr>
        <w:t>.</w:t>
      </w:r>
    </w:p>
    <w:p w:rsidR="00307727" w:rsidRPr="00307727" w:rsidRDefault="00307727" w:rsidP="00307727">
      <w:pPr>
        <w:autoSpaceDE w:val="0"/>
        <w:autoSpaceDN w:val="0"/>
        <w:adjustRightInd w:val="0"/>
        <w:spacing w:line="240" w:lineRule="auto"/>
        <w:jc w:val="left"/>
        <w:rPr>
          <w:rFonts w:eastAsia="Times New Roman" w:cs="Arial"/>
          <w:lang w:eastAsia="pt-PT"/>
        </w:rPr>
      </w:pPr>
    </w:p>
    <w:p w:rsidR="00307727" w:rsidRPr="00491447" w:rsidRDefault="00307727" w:rsidP="00491447">
      <w:pPr>
        <w:spacing w:line="360" w:lineRule="auto"/>
        <w:ind w:right="-87"/>
        <w:jc w:val="left"/>
        <w:rPr>
          <w:rFonts w:eastAsia="Times New Roman" w:cs="Arial"/>
          <w:b/>
          <w:lang w:eastAsia="pt-PT"/>
        </w:rPr>
      </w:pPr>
      <w:r w:rsidRPr="00491447">
        <w:rPr>
          <w:rFonts w:eastAsia="Times New Roman" w:cs="Arial"/>
          <w:b/>
          <w:lang w:eastAsia="pt-PT"/>
        </w:rPr>
        <w:t>3 - Caracterização da prova</w:t>
      </w:r>
    </w:p>
    <w:p w:rsidR="00307727" w:rsidRPr="00491447" w:rsidRDefault="00307727" w:rsidP="00491447">
      <w:pPr>
        <w:autoSpaceDE w:val="0"/>
        <w:autoSpaceDN w:val="0"/>
        <w:adjustRightInd w:val="0"/>
        <w:spacing w:line="360" w:lineRule="auto"/>
        <w:rPr>
          <w:rFonts w:eastAsia="Times New Roman" w:cs="Arial"/>
          <w:lang w:eastAsia="pt-PT"/>
        </w:rPr>
      </w:pPr>
      <w:r w:rsidRPr="00491447">
        <w:rPr>
          <w:rFonts w:eastAsia="Times New Roman" w:cs="Arial"/>
          <w:lang w:eastAsia="pt-PT"/>
        </w:rPr>
        <w:t xml:space="preserve">A prova apresenta </w:t>
      </w:r>
      <w:r w:rsidR="00E83B9E">
        <w:rPr>
          <w:rFonts w:eastAsia="Times New Roman" w:cs="Arial"/>
          <w:lang w:eastAsia="pt-PT"/>
        </w:rPr>
        <w:t>4</w:t>
      </w:r>
      <w:r w:rsidRPr="00491447">
        <w:rPr>
          <w:rFonts w:eastAsia="Times New Roman" w:cs="Arial"/>
          <w:lang w:eastAsia="pt-PT"/>
        </w:rPr>
        <w:t xml:space="preserve"> grupos de itens.</w:t>
      </w:r>
    </w:p>
    <w:p w:rsidR="00307727" w:rsidRPr="00491447" w:rsidRDefault="00307727" w:rsidP="00491447">
      <w:pPr>
        <w:autoSpaceDE w:val="0"/>
        <w:autoSpaceDN w:val="0"/>
        <w:adjustRightInd w:val="0"/>
        <w:spacing w:line="360" w:lineRule="auto"/>
        <w:rPr>
          <w:rFonts w:eastAsia="Times New Roman" w:cs="Arial"/>
          <w:lang w:eastAsia="pt-PT"/>
        </w:rPr>
      </w:pPr>
      <w:r w:rsidRPr="00491447">
        <w:rPr>
          <w:rFonts w:eastAsia="Times New Roman" w:cs="Arial"/>
          <w:lang w:eastAsia="pt-PT"/>
        </w:rPr>
        <w:lastRenderedPageBreak/>
        <w:t xml:space="preserve">Os itens estão organizados segundo </w:t>
      </w:r>
      <w:r w:rsidR="00E83B9E">
        <w:rPr>
          <w:rFonts w:eastAsia="Times New Roman" w:cs="Arial"/>
          <w:lang w:eastAsia="pt-PT"/>
        </w:rPr>
        <w:t>quatro</w:t>
      </w:r>
      <w:r w:rsidRPr="00491447">
        <w:rPr>
          <w:rFonts w:eastAsia="Times New Roman" w:cs="Arial"/>
          <w:lang w:eastAsia="pt-PT"/>
        </w:rPr>
        <w:t xml:space="preserve"> domínios temáticos: A Terra: Estudos e Representações, O Meio Natural, População e Povoamento</w:t>
      </w:r>
      <w:r w:rsidR="00E83B9E">
        <w:rPr>
          <w:rFonts w:eastAsia="Times New Roman" w:cs="Arial"/>
          <w:lang w:eastAsia="pt-PT"/>
        </w:rPr>
        <w:t xml:space="preserve"> e</w:t>
      </w:r>
      <w:r w:rsidRPr="00491447">
        <w:rPr>
          <w:rFonts w:eastAsia="Times New Roman" w:cs="Arial"/>
          <w:lang w:eastAsia="pt-PT"/>
        </w:rPr>
        <w:t xml:space="preserve"> Atividades Económicas, podendo alguns itens envolver mais do que um tema.</w:t>
      </w:r>
    </w:p>
    <w:p w:rsidR="00307727" w:rsidRPr="00491447" w:rsidRDefault="00307727" w:rsidP="00491447">
      <w:pPr>
        <w:spacing w:line="360" w:lineRule="auto"/>
        <w:rPr>
          <w:rFonts w:cs="Arial"/>
        </w:rPr>
      </w:pPr>
      <w:r w:rsidRPr="00491447">
        <w:rPr>
          <w:rFonts w:cs="Arial"/>
        </w:rPr>
        <w:t>Os diferentes grupos de questões podem ser constituídos por itens de seleção (escolha múltipla, associação, ordenação, verdadeiro / falso) e por itens de construção (resposta curta, resposta restrita, resposta extensa).</w:t>
      </w:r>
    </w:p>
    <w:p w:rsidR="00307727" w:rsidRPr="00491447" w:rsidRDefault="00307727" w:rsidP="00491447">
      <w:pPr>
        <w:spacing w:line="360" w:lineRule="auto"/>
        <w:rPr>
          <w:rFonts w:cs="Arial"/>
        </w:rPr>
      </w:pPr>
      <w:r w:rsidRPr="00491447">
        <w:rPr>
          <w:rFonts w:cs="Arial"/>
        </w:rPr>
        <w:t xml:space="preserve">Dada a relevância da observação e da aprendizagem, por parte dos alunos, de diversas técnicas gráficas, cartográficas e estatísticas, cada grupo de questões tem como ponto de partida, pelo menos, um documento (mapa, imagem, gráfico, texto, notícia, quadro estatístico, </w:t>
      </w:r>
      <w:proofErr w:type="spellStart"/>
      <w:r w:rsidRPr="00491447">
        <w:rPr>
          <w:rFonts w:cs="Arial"/>
        </w:rPr>
        <w:t>etc</w:t>
      </w:r>
      <w:proofErr w:type="spellEnd"/>
      <w:r w:rsidRPr="00491447">
        <w:rPr>
          <w:rFonts w:cs="Arial"/>
        </w:rPr>
        <w:t>).</w:t>
      </w:r>
    </w:p>
    <w:p w:rsidR="00307727" w:rsidRPr="00491447" w:rsidRDefault="00307727" w:rsidP="00491447">
      <w:pPr>
        <w:spacing w:line="360" w:lineRule="auto"/>
        <w:rPr>
          <w:rFonts w:cs="Arial"/>
        </w:rPr>
      </w:pPr>
      <w:r w:rsidRPr="00491447">
        <w:rPr>
          <w:rFonts w:cs="Arial"/>
        </w:rPr>
        <w:t>Os diferentes itens podem referir-se à realidade portuguesa e incluir comparações com outras realidades semelhantes ou contrastantes.</w:t>
      </w:r>
    </w:p>
    <w:p w:rsidR="00307727" w:rsidRPr="00491447" w:rsidRDefault="00307727" w:rsidP="00491447">
      <w:pPr>
        <w:spacing w:line="360" w:lineRule="auto"/>
        <w:ind w:left="284" w:right="-87" w:hanging="284"/>
        <w:rPr>
          <w:rFonts w:eastAsia="Times New Roman" w:cs="Arial"/>
          <w:lang w:eastAsia="pt-PT"/>
        </w:rPr>
      </w:pPr>
      <w:r w:rsidRPr="00491447">
        <w:rPr>
          <w:rFonts w:eastAsia="Times New Roman" w:cs="Arial"/>
          <w:lang w:eastAsia="pt-PT"/>
        </w:rPr>
        <w:t>A estrutura da prova sintetiza-se no quadro 1.</w:t>
      </w:r>
    </w:p>
    <w:p w:rsidR="00307727" w:rsidRPr="00307727" w:rsidRDefault="00307727" w:rsidP="00307727">
      <w:pPr>
        <w:spacing w:line="240" w:lineRule="auto"/>
        <w:ind w:left="284" w:right="-87" w:hanging="284"/>
        <w:rPr>
          <w:rFonts w:eastAsia="Times New Roman" w:cs="Arial"/>
          <w:sz w:val="20"/>
          <w:szCs w:val="20"/>
          <w:lang w:eastAsia="pt-PT"/>
        </w:rPr>
      </w:pPr>
    </w:p>
    <w:p w:rsidR="00307727" w:rsidRPr="00491447" w:rsidRDefault="00307727" w:rsidP="00307727">
      <w:pPr>
        <w:spacing w:line="240" w:lineRule="auto"/>
        <w:ind w:left="284" w:right="-87" w:hanging="284"/>
        <w:jc w:val="center"/>
        <w:rPr>
          <w:rFonts w:eastAsia="Times New Roman" w:cs="Arial"/>
          <w:b/>
          <w:lang w:eastAsia="pt-PT"/>
        </w:rPr>
      </w:pPr>
      <w:r w:rsidRPr="00491447">
        <w:rPr>
          <w:rFonts w:eastAsia="Times New Roman" w:cs="Arial"/>
          <w:b/>
          <w:lang w:eastAsia="pt-PT"/>
        </w:rPr>
        <w:t>Quadro 1 – Valorização dos domínios/conteúdos na prova</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3"/>
        <w:gridCol w:w="5103"/>
        <w:gridCol w:w="1134"/>
      </w:tblGrid>
      <w:tr w:rsidR="00307727" w:rsidRPr="00307727" w:rsidTr="004424A1">
        <w:tc>
          <w:tcPr>
            <w:tcW w:w="3403" w:type="dxa"/>
            <w:shd w:val="clear" w:color="auto" w:fill="D9D9D9" w:themeFill="background1" w:themeFillShade="D9"/>
          </w:tcPr>
          <w:p w:rsidR="00307727" w:rsidRPr="00491447" w:rsidRDefault="00307727" w:rsidP="00307727">
            <w:pPr>
              <w:spacing w:line="240" w:lineRule="auto"/>
              <w:jc w:val="center"/>
              <w:rPr>
                <w:rFonts w:cs="Arial"/>
                <w:b/>
              </w:rPr>
            </w:pPr>
            <w:r w:rsidRPr="00491447">
              <w:rPr>
                <w:rFonts w:cs="Arial"/>
                <w:b/>
              </w:rPr>
              <w:t>Domínios Temáticos</w:t>
            </w:r>
          </w:p>
        </w:tc>
        <w:tc>
          <w:tcPr>
            <w:tcW w:w="5103" w:type="dxa"/>
            <w:shd w:val="clear" w:color="auto" w:fill="D9D9D9" w:themeFill="background1" w:themeFillShade="D9"/>
          </w:tcPr>
          <w:p w:rsidR="00307727" w:rsidRPr="00491447" w:rsidRDefault="00307727" w:rsidP="00307727">
            <w:pPr>
              <w:spacing w:line="240" w:lineRule="auto"/>
              <w:jc w:val="center"/>
              <w:rPr>
                <w:rFonts w:cs="Arial"/>
                <w:b/>
              </w:rPr>
            </w:pPr>
            <w:r w:rsidRPr="00491447">
              <w:rPr>
                <w:rFonts w:cs="Arial"/>
                <w:b/>
              </w:rPr>
              <w:t>Conteúdos</w:t>
            </w:r>
          </w:p>
        </w:tc>
        <w:tc>
          <w:tcPr>
            <w:tcW w:w="1134" w:type="dxa"/>
            <w:shd w:val="clear" w:color="auto" w:fill="D9D9D9" w:themeFill="background1" w:themeFillShade="D9"/>
          </w:tcPr>
          <w:p w:rsidR="00307727" w:rsidRPr="00491447" w:rsidRDefault="00307727" w:rsidP="00307727">
            <w:pPr>
              <w:spacing w:line="240" w:lineRule="auto"/>
              <w:jc w:val="center"/>
              <w:rPr>
                <w:rFonts w:cs="Arial"/>
                <w:b/>
              </w:rPr>
            </w:pPr>
            <w:r w:rsidRPr="00491447">
              <w:rPr>
                <w:rFonts w:cs="Arial"/>
                <w:b/>
              </w:rPr>
              <w:t>Cotação</w:t>
            </w:r>
          </w:p>
        </w:tc>
      </w:tr>
      <w:tr w:rsidR="00307727" w:rsidRPr="00307727" w:rsidTr="004424A1">
        <w:trPr>
          <w:trHeight w:val="312"/>
        </w:trPr>
        <w:tc>
          <w:tcPr>
            <w:tcW w:w="3403" w:type="dxa"/>
            <w:shd w:val="clear" w:color="auto" w:fill="auto"/>
          </w:tcPr>
          <w:p w:rsidR="00307727" w:rsidRPr="00491447" w:rsidRDefault="00307727" w:rsidP="00307727">
            <w:pPr>
              <w:spacing w:line="240" w:lineRule="auto"/>
              <w:jc w:val="center"/>
              <w:rPr>
                <w:rFonts w:cs="Arial"/>
                <w:sz w:val="20"/>
                <w:szCs w:val="20"/>
              </w:rPr>
            </w:pPr>
            <w:r w:rsidRPr="00491447">
              <w:rPr>
                <w:rFonts w:cs="Arial"/>
                <w:sz w:val="20"/>
                <w:szCs w:val="20"/>
              </w:rPr>
              <w:t>Grupo I</w:t>
            </w:r>
          </w:p>
          <w:p w:rsidR="00307727" w:rsidRPr="00491447" w:rsidRDefault="00307727" w:rsidP="00307727">
            <w:pPr>
              <w:spacing w:line="240" w:lineRule="auto"/>
              <w:rPr>
                <w:rFonts w:cs="Arial"/>
                <w:sz w:val="20"/>
                <w:szCs w:val="20"/>
              </w:rPr>
            </w:pPr>
            <w:r w:rsidRPr="00491447">
              <w:rPr>
                <w:rFonts w:cs="Arial"/>
                <w:sz w:val="20"/>
                <w:szCs w:val="20"/>
              </w:rPr>
              <w:t xml:space="preserve">A Terra: estudos e representações </w:t>
            </w:r>
          </w:p>
          <w:p w:rsidR="00307727" w:rsidRPr="00491447" w:rsidRDefault="00307727" w:rsidP="00307727">
            <w:pPr>
              <w:spacing w:line="240" w:lineRule="auto"/>
              <w:rPr>
                <w:rFonts w:cs="Arial"/>
                <w:sz w:val="20"/>
                <w:szCs w:val="20"/>
              </w:rPr>
            </w:pPr>
          </w:p>
        </w:tc>
        <w:tc>
          <w:tcPr>
            <w:tcW w:w="5103" w:type="dxa"/>
            <w:shd w:val="clear" w:color="auto" w:fill="auto"/>
          </w:tcPr>
          <w:p w:rsidR="00307727" w:rsidRPr="00491447" w:rsidRDefault="00307727" w:rsidP="00307727">
            <w:pPr>
              <w:autoSpaceDE w:val="0"/>
              <w:autoSpaceDN w:val="0"/>
              <w:adjustRightInd w:val="0"/>
              <w:spacing w:line="240" w:lineRule="auto"/>
              <w:jc w:val="left"/>
              <w:rPr>
                <w:rFonts w:eastAsia="Times New Roman" w:cs="Arial"/>
                <w:sz w:val="20"/>
                <w:szCs w:val="20"/>
                <w:lang w:eastAsia="pt-PT"/>
              </w:rPr>
            </w:pPr>
          </w:p>
          <w:p w:rsidR="00405DD7" w:rsidRDefault="00405DD7" w:rsidP="00307727">
            <w:pPr>
              <w:autoSpaceDE w:val="0"/>
              <w:autoSpaceDN w:val="0"/>
              <w:adjustRightInd w:val="0"/>
              <w:spacing w:line="240" w:lineRule="auto"/>
              <w:jc w:val="left"/>
              <w:rPr>
                <w:rFonts w:eastAsia="Times New Roman" w:cs="Arial"/>
                <w:sz w:val="20"/>
                <w:szCs w:val="20"/>
                <w:lang w:eastAsia="pt-PT"/>
              </w:rPr>
            </w:pPr>
            <w:r>
              <w:rPr>
                <w:rFonts w:eastAsia="Times New Roman" w:cs="Arial"/>
                <w:sz w:val="20"/>
                <w:szCs w:val="20"/>
                <w:lang w:eastAsia="pt-PT"/>
              </w:rPr>
              <w:t>A localização dos diferentes elementos da superfície terrestre</w:t>
            </w:r>
          </w:p>
          <w:p w:rsidR="00307727" w:rsidRDefault="00307727" w:rsidP="00307727">
            <w:pPr>
              <w:autoSpaceDE w:val="0"/>
              <w:autoSpaceDN w:val="0"/>
              <w:adjustRightInd w:val="0"/>
              <w:spacing w:line="240" w:lineRule="auto"/>
              <w:jc w:val="left"/>
              <w:rPr>
                <w:rFonts w:eastAsia="Times New Roman" w:cs="Arial"/>
                <w:sz w:val="20"/>
                <w:szCs w:val="20"/>
                <w:lang w:eastAsia="pt-PT"/>
              </w:rPr>
            </w:pPr>
            <w:r w:rsidRPr="00491447">
              <w:rPr>
                <w:rFonts w:eastAsia="Times New Roman" w:cs="Arial"/>
                <w:sz w:val="20"/>
                <w:szCs w:val="20"/>
                <w:lang w:eastAsia="pt-PT"/>
              </w:rPr>
              <w:t>Localização relativa.</w:t>
            </w:r>
          </w:p>
          <w:p w:rsidR="00405DD7" w:rsidRDefault="00405DD7" w:rsidP="00307727">
            <w:pPr>
              <w:autoSpaceDE w:val="0"/>
              <w:autoSpaceDN w:val="0"/>
              <w:adjustRightInd w:val="0"/>
              <w:spacing w:line="240" w:lineRule="auto"/>
              <w:jc w:val="left"/>
              <w:rPr>
                <w:rFonts w:eastAsia="Times New Roman" w:cs="Arial"/>
                <w:sz w:val="20"/>
                <w:szCs w:val="20"/>
                <w:lang w:eastAsia="pt-PT"/>
              </w:rPr>
            </w:pPr>
            <w:r>
              <w:rPr>
                <w:rFonts w:eastAsia="Times New Roman" w:cs="Arial"/>
                <w:sz w:val="20"/>
                <w:szCs w:val="20"/>
                <w:lang w:eastAsia="pt-PT"/>
              </w:rPr>
              <w:t>Localização</w:t>
            </w:r>
            <w:r w:rsidRPr="00491447">
              <w:rPr>
                <w:rFonts w:eastAsia="Times New Roman" w:cs="Arial"/>
                <w:sz w:val="20"/>
                <w:szCs w:val="20"/>
                <w:lang w:eastAsia="pt-PT"/>
              </w:rPr>
              <w:t xml:space="preserve"> absoluta</w:t>
            </w:r>
          </w:p>
          <w:p w:rsidR="00307727" w:rsidRPr="00405DD7" w:rsidRDefault="00405DD7" w:rsidP="00405DD7">
            <w:pPr>
              <w:autoSpaceDE w:val="0"/>
              <w:autoSpaceDN w:val="0"/>
              <w:adjustRightInd w:val="0"/>
              <w:spacing w:line="240" w:lineRule="auto"/>
              <w:jc w:val="left"/>
              <w:rPr>
                <w:rFonts w:eastAsia="Times New Roman" w:cs="Arial"/>
                <w:sz w:val="20"/>
                <w:szCs w:val="20"/>
                <w:lang w:eastAsia="pt-PT"/>
              </w:rPr>
            </w:pPr>
            <w:r>
              <w:rPr>
                <w:rFonts w:eastAsia="Times New Roman" w:cs="Arial"/>
                <w:sz w:val="20"/>
                <w:szCs w:val="20"/>
                <w:lang w:eastAsia="pt-PT"/>
              </w:rPr>
              <w:t>Características do continente europeu</w:t>
            </w:r>
          </w:p>
        </w:tc>
        <w:tc>
          <w:tcPr>
            <w:tcW w:w="1134" w:type="dxa"/>
            <w:shd w:val="clear" w:color="auto" w:fill="auto"/>
          </w:tcPr>
          <w:p w:rsidR="00307727" w:rsidRPr="00491447" w:rsidRDefault="00307727" w:rsidP="00307727">
            <w:pPr>
              <w:spacing w:line="240" w:lineRule="auto"/>
              <w:jc w:val="center"/>
              <w:rPr>
                <w:rFonts w:cs="Arial"/>
                <w:sz w:val="20"/>
                <w:szCs w:val="20"/>
              </w:rPr>
            </w:pPr>
          </w:p>
          <w:p w:rsidR="00BA7FEB" w:rsidRDefault="00BA7FEB" w:rsidP="00307727">
            <w:pPr>
              <w:spacing w:line="240" w:lineRule="auto"/>
              <w:jc w:val="center"/>
              <w:rPr>
                <w:rFonts w:cs="Arial"/>
                <w:sz w:val="20"/>
                <w:szCs w:val="20"/>
              </w:rPr>
            </w:pPr>
          </w:p>
          <w:p w:rsidR="00307727" w:rsidRPr="00491447" w:rsidRDefault="00BA7FEB" w:rsidP="00307727">
            <w:pPr>
              <w:spacing w:line="240" w:lineRule="auto"/>
              <w:jc w:val="center"/>
              <w:rPr>
                <w:rFonts w:cs="Arial"/>
                <w:sz w:val="20"/>
                <w:szCs w:val="20"/>
              </w:rPr>
            </w:pPr>
            <w:r>
              <w:rPr>
                <w:rFonts w:cs="Arial"/>
                <w:sz w:val="20"/>
                <w:szCs w:val="20"/>
              </w:rPr>
              <w:t>3</w:t>
            </w:r>
            <w:r w:rsidR="00307727" w:rsidRPr="00491447">
              <w:rPr>
                <w:rFonts w:cs="Arial"/>
                <w:sz w:val="20"/>
                <w:szCs w:val="20"/>
              </w:rPr>
              <w:t>0 %</w:t>
            </w:r>
          </w:p>
        </w:tc>
      </w:tr>
      <w:tr w:rsidR="00E83B9E" w:rsidRPr="00307727" w:rsidTr="004424A1">
        <w:trPr>
          <w:trHeight w:val="312"/>
        </w:trPr>
        <w:tc>
          <w:tcPr>
            <w:tcW w:w="3403" w:type="dxa"/>
            <w:shd w:val="clear" w:color="auto" w:fill="auto"/>
          </w:tcPr>
          <w:p w:rsidR="00E83B9E" w:rsidRPr="00491447" w:rsidRDefault="00E83B9E" w:rsidP="00E83B9E">
            <w:pPr>
              <w:spacing w:line="240" w:lineRule="auto"/>
              <w:jc w:val="center"/>
              <w:rPr>
                <w:rFonts w:cs="Arial"/>
                <w:sz w:val="20"/>
                <w:szCs w:val="20"/>
              </w:rPr>
            </w:pPr>
            <w:r w:rsidRPr="00491447">
              <w:rPr>
                <w:rFonts w:cs="Arial"/>
                <w:sz w:val="20"/>
                <w:szCs w:val="20"/>
              </w:rPr>
              <w:t>Grupo II</w:t>
            </w:r>
          </w:p>
          <w:p w:rsidR="00E83B9E" w:rsidRPr="00491447" w:rsidRDefault="00E83B9E" w:rsidP="00307727">
            <w:pPr>
              <w:spacing w:line="240" w:lineRule="auto"/>
              <w:jc w:val="center"/>
              <w:rPr>
                <w:rFonts w:cs="Arial"/>
                <w:sz w:val="20"/>
                <w:szCs w:val="20"/>
              </w:rPr>
            </w:pPr>
            <w:r w:rsidRPr="00491447">
              <w:rPr>
                <w:rFonts w:cs="Arial"/>
                <w:sz w:val="20"/>
                <w:szCs w:val="20"/>
              </w:rPr>
              <w:t>O Meio Natural</w:t>
            </w:r>
          </w:p>
        </w:tc>
        <w:tc>
          <w:tcPr>
            <w:tcW w:w="5103" w:type="dxa"/>
            <w:shd w:val="clear" w:color="auto" w:fill="auto"/>
          </w:tcPr>
          <w:p w:rsidR="00E83B9E" w:rsidRPr="00491447" w:rsidRDefault="00E83B9E" w:rsidP="00E83B9E">
            <w:pPr>
              <w:autoSpaceDE w:val="0"/>
              <w:autoSpaceDN w:val="0"/>
              <w:adjustRightInd w:val="0"/>
              <w:spacing w:line="240" w:lineRule="auto"/>
              <w:jc w:val="left"/>
              <w:rPr>
                <w:rFonts w:eastAsia="Times New Roman" w:cs="Arial"/>
                <w:sz w:val="20"/>
                <w:szCs w:val="20"/>
                <w:lang w:eastAsia="pt-PT"/>
              </w:rPr>
            </w:pPr>
            <w:r w:rsidRPr="00491447">
              <w:rPr>
                <w:rFonts w:eastAsia="Times New Roman" w:cs="Arial"/>
                <w:sz w:val="20"/>
                <w:szCs w:val="20"/>
                <w:lang w:eastAsia="pt-PT"/>
              </w:rPr>
              <w:t>Elementos e fatores de clima.</w:t>
            </w:r>
          </w:p>
          <w:p w:rsidR="00E83B9E" w:rsidRDefault="00E83B9E" w:rsidP="00E83B9E">
            <w:pPr>
              <w:autoSpaceDE w:val="0"/>
              <w:autoSpaceDN w:val="0"/>
              <w:adjustRightInd w:val="0"/>
              <w:spacing w:line="240" w:lineRule="auto"/>
              <w:jc w:val="left"/>
              <w:rPr>
                <w:rFonts w:eastAsia="Times New Roman" w:cs="Arial"/>
                <w:sz w:val="20"/>
                <w:szCs w:val="20"/>
                <w:lang w:eastAsia="pt-PT"/>
              </w:rPr>
            </w:pPr>
            <w:r w:rsidRPr="00491447">
              <w:rPr>
                <w:rFonts w:eastAsia="Times New Roman" w:cs="Arial"/>
                <w:sz w:val="20"/>
                <w:szCs w:val="20"/>
                <w:lang w:eastAsia="pt-PT"/>
              </w:rPr>
              <w:t>Tipos de clima.</w:t>
            </w:r>
          </w:p>
          <w:p w:rsidR="00005499" w:rsidRPr="00491447" w:rsidRDefault="00005499" w:rsidP="00E83B9E">
            <w:pPr>
              <w:autoSpaceDE w:val="0"/>
              <w:autoSpaceDN w:val="0"/>
              <w:adjustRightInd w:val="0"/>
              <w:spacing w:line="240" w:lineRule="auto"/>
              <w:jc w:val="left"/>
              <w:rPr>
                <w:rFonts w:eastAsia="Times New Roman" w:cs="Arial"/>
                <w:sz w:val="20"/>
                <w:szCs w:val="20"/>
                <w:lang w:eastAsia="pt-PT"/>
              </w:rPr>
            </w:pPr>
            <w:r>
              <w:rPr>
                <w:rFonts w:eastAsia="Times New Roman" w:cs="Arial"/>
                <w:sz w:val="20"/>
                <w:szCs w:val="20"/>
                <w:lang w:eastAsia="pt-PT"/>
              </w:rPr>
              <w:t>Relevo</w:t>
            </w:r>
          </w:p>
        </w:tc>
        <w:tc>
          <w:tcPr>
            <w:tcW w:w="1134" w:type="dxa"/>
            <w:shd w:val="clear" w:color="auto" w:fill="auto"/>
          </w:tcPr>
          <w:p w:rsidR="00E32826" w:rsidRDefault="00E32826" w:rsidP="00307727">
            <w:pPr>
              <w:spacing w:line="240" w:lineRule="auto"/>
              <w:jc w:val="center"/>
              <w:rPr>
                <w:rFonts w:cs="Arial"/>
                <w:sz w:val="20"/>
                <w:szCs w:val="20"/>
              </w:rPr>
            </w:pPr>
          </w:p>
          <w:p w:rsidR="00E83B9E" w:rsidRPr="00491447" w:rsidRDefault="00E32826" w:rsidP="00307727">
            <w:pPr>
              <w:spacing w:line="240" w:lineRule="auto"/>
              <w:jc w:val="center"/>
              <w:rPr>
                <w:rFonts w:cs="Arial"/>
                <w:sz w:val="20"/>
                <w:szCs w:val="20"/>
              </w:rPr>
            </w:pPr>
            <w:r>
              <w:rPr>
                <w:rFonts w:cs="Arial"/>
                <w:sz w:val="20"/>
                <w:szCs w:val="20"/>
              </w:rPr>
              <w:t>21 %</w:t>
            </w:r>
          </w:p>
        </w:tc>
      </w:tr>
      <w:tr w:rsidR="00307727" w:rsidRPr="00307727" w:rsidTr="004424A1">
        <w:trPr>
          <w:trHeight w:val="312"/>
        </w:trPr>
        <w:tc>
          <w:tcPr>
            <w:tcW w:w="3403" w:type="dxa"/>
            <w:shd w:val="clear" w:color="auto" w:fill="auto"/>
          </w:tcPr>
          <w:p w:rsidR="00307727" w:rsidRPr="00491447" w:rsidRDefault="00307727" w:rsidP="00307727">
            <w:pPr>
              <w:spacing w:line="240" w:lineRule="auto"/>
              <w:jc w:val="center"/>
              <w:rPr>
                <w:rFonts w:cs="Arial"/>
                <w:sz w:val="20"/>
                <w:szCs w:val="20"/>
              </w:rPr>
            </w:pPr>
          </w:p>
          <w:p w:rsidR="00307727" w:rsidRPr="00491447" w:rsidRDefault="00307727" w:rsidP="00307727">
            <w:pPr>
              <w:spacing w:line="240" w:lineRule="auto"/>
              <w:jc w:val="center"/>
              <w:rPr>
                <w:rFonts w:cs="Arial"/>
                <w:sz w:val="20"/>
                <w:szCs w:val="20"/>
              </w:rPr>
            </w:pPr>
            <w:r w:rsidRPr="00491447">
              <w:rPr>
                <w:rFonts w:cs="Arial"/>
                <w:sz w:val="20"/>
                <w:szCs w:val="20"/>
              </w:rPr>
              <w:t>Grupo II</w:t>
            </w:r>
            <w:r w:rsidR="00005499">
              <w:rPr>
                <w:rFonts w:cs="Arial"/>
                <w:sz w:val="20"/>
                <w:szCs w:val="20"/>
              </w:rPr>
              <w:t>I</w:t>
            </w:r>
          </w:p>
          <w:p w:rsidR="00307727" w:rsidRPr="00491447" w:rsidRDefault="00307727" w:rsidP="00307727">
            <w:pPr>
              <w:autoSpaceDE w:val="0"/>
              <w:autoSpaceDN w:val="0"/>
              <w:adjustRightInd w:val="0"/>
              <w:spacing w:line="240" w:lineRule="auto"/>
              <w:ind w:left="35"/>
              <w:jc w:val="center"/>
              <w:rPr>
                <w:rFonts w:cs="Arial"/>
                <w:sz w:val="20"/>
                <w:szCs w:val="20"/>
              </w:rPr>
            </w:pPr>
            <w:r w:rsidRPr="00491447">
              <w:rPr>
                <w:rFonts w:cs="Arial"/>
                <w:sz w:val="20"/>
                <w:szCs w:val="20"/>
              </w:rPr>
              <w:t>População e Povoamento</w:t>
            </w:r>
          </w:p>
        </w:tc>
        <w:tc>
          <w:tcPr>
            <w:tcW w:w="5103" w:type="dxa"/>
            <w:shd w:val="clear" w:color="auto" w:fill="auto"/>
          </w:tcPr>
          <w:p w:rsidR="00307727" w:rsidRPr="00491447" w:rsidRDefault="00005499" w:rsidP="00307727">
            <w:pPr>
              <w:autoSpaceDE w:val="0"/>
              <w:autoSpaceDN w:val="0"/>
              <w:adjustRightInd w:val="0"/>
              <w:spacing w:line="240" w:lineRule="auto"/>
              <w:jc w:val="left"/>
              <w:rPr>
                <w:rFonts w:eastAsia="Times New Roman" w:cs="Arial"/>
                <w:sz w:val="20"/>
                <w:szCs w:val="20"/>
                <w:lang w:eastAsia="pt-PT"/>
              </w:rPr>
            </w:pPr>
            <w:r>
              <w:rPr>
                <w:rFonts w:eastAsia="Times New Roman" w:cs="Arial"/>
                <w:sz w:val="20"/>
                <w:szCs w:val="20"/>
                <w:lang w:eastAsia="pt-PT"/>
              </w:rPr>
              <w:t>Indicadores</w:t>
            </w:r>
            <w:r w:rsidR="00307727" w:rsidRPr="00491447">
              <w:rPr>
                <w:rFonts w:eastAsia="Times New Roman" w:cs="Arial"/>
                <w:sz w:val="20"/>
                <w:szCs w:val="20"/>
                <w:lang w:eastAsia="pt-PT"/>
              </w:rPr>
              <w:t xml:space="preserve"> demográfic</w:t>
            </w:r>
            <w:r>
              <w:rPr>
                <w:rFonts w:eastAsia="Times New Roman" w:cs="Arial"/>
                <w:sz w:val="20"/>
                <w:szCs w:val="20"/>
                <w:lang w:eastAsia="pt-PT"/>
              </w:rPr>
              <w:t>o</w:t>
            </w:r>
            <w:r w:rsidR="00307727" w:rsidRPr="00491447">
              <w:rPr>
                <w:rFonts w:eastAsia="Times New Roman" w:cs="Arial"/>
                <w:sz w:val="20"/>
                <w:szCs w:val="20"/>
                <w:lang w:eastAsia="pt-PT"/>
              </w:rPr>
              <w:t>s.</w:t>
            </w:r>
          </w:p>
          <w:p w:rsidR="00307727" w:rsidRPr="00491447" w:rsidRDefault="00307727" w:rsidP="00307727">
            <w:pPr>
              <w:autoSpaceDE w:val="0"/>
              <w:autoSpaceDN w:val="0"/>
              <w:adjustRightInd w:val="0"/>
              <w:spacing w:line="240" w:lineRule="auto"/>
              <w:jc w:val="left"/>
              <w:rPr>
                <w:rFonts w:eastAsia="Times New Roman" w:cs="Arial"/>
                <w:sz w:val="20"/>
                <w:szCs w:val="20"/>
                <w:lang w:eastAsia="pt-PT"/>
              </w:rPr>
            </w:pPr>
            <w:r w:rsidRPr="00491447">
              <w:rPr>
                <w:rFonts w:eastAsia="Times New Roman" w:cs="Arial"/>
                <w:sz w:val="20"/>
                <w:szCs w:val="20"/>
                <w:lang w:eastAsia="pt-PT"/>
              </w:rPr>
              <w:t>Estrutura etária da população</w:t>
            </w:r>
          </w:p>
          <w:p w:rsidR="00307727" w:rsidRDefault="00307727" w:rsidP="00307727">
            <w:pPr>
              <w:autoSpaceDE w:val="0"/>
              <w:autoSpaceDN w:val="0"/>
              <w:adjustRightInd w:val="0"/>
              <w:spacing w:line="240" w:lineRule="auto"/>
              <w:jc w:val="left"/>
              <w:rPr>
                <w:rFonts w:eastAsia="Times New Roman" w:cs="Arial"/>
                <w:sz w:val="20"/>
                <w:szCs w:val="20"/>
                <w:lang w:eastAsia="pt-PT"/>
              </w:rPr>
            </w:pPr>
            <w:r w:rsidRPr="00491447">
              <w:rPr>
                <w:rFonts w:eastAsia="Times New Roman" w:cs="Arial"/>
                <w:sz w:val="20"/>
                <w:szCs w:val="20"/>
                <w:lang w:eastAsia="pt-PT"/>
              </w:rPr>
              <w:t>Consequências e políticas demográficas.</w:t>
            </w:r>
          </w:p>
          <w:p w:rsidR="000C5710" w:rsidRDefault="000C5710" w:rsidP="00307727">
            <w:pPr>
              <w:autoSpaceDE w:val="0"/>
              <w:autoSpaceDN w:val="0"/>
              <w:adjustRightInd w:val="0"/>
              <w:spacing w:line="240" w:lineRule="auto"/>
              <w:jc w:val="left"/>
              <w:rPr>
                <w:rFonts w:eastAsia="Times New Roman" w:cs="Arial"/>
                <w:sz w:val="20"/>
                <w:szCs w:val="20"/>
                <w:lang w:eastAsia="pt-PT"/>
              </w:rPr>
            </w:pPr>
            <w:r>
              <w:rPr>
                <w:rFonts w:eastAsia="Times New Roman" w:cs="Arial"/>
                <w:sz w:val="20"/>
                <w:szCs w:val="20"/>
                <w:lang w:eastAsia="pt-PT"/>
              </w:rPr>
              <w:t>Funções urbanas</w:t>
            </w:r>
          </w:p>
          <w:p w:rsidR="000C5710" w:rsidRPr="00491447" w:rsidRDefault="000C5710" w:rsidP="00307727">
            <w:pPr>
              <w:autoSpaceDE w:val="0"/>
              <w:autoSpaceDN w:val="0"/>
              <w:adjustRightInd w:val="0"/>
              <w:spacing w:line="240" w:lineRule="auto"/>
              <w:jc w:val="left"/>
              <w:rPr>
                <w:rFonts w:eastAsia="Times New Roman" w:cs="Arial"/>
                <w:sz w:val="20"/>
                <w:szCs w:val="20"/>
                <w:lang w:eastAsia="pt-PT"/>
              </w:rPr>
            </w:pPr>
            <w:r>
              <w:rPr>
                <w:rFonts w:eastAsia="Times New Roman" w:cs="Arial"/>
                <w:sz w:val="20"/>
                <w:szCs w:val="20"/>
                <w:lang w:eastAsia="pt-PT"/>
              </w:rPr>
              <w:t>Áreas funcionais das cidades</w:t>
            </w:r>
          </w:p>
        </w:tc>
        <w:tc>
          <w:tcPr>
            <w:tcW w:w="1134" w:type="dxa"/>
            <w:shd w:val="clear" w:color="auto" w:fill="auto"/>
          </w:tcPr>
          <w:p w:rsidR="00307727" w:rsidRPr="00491447" w:rsidRDefault="00307727" w:rsidP="00307727">
            <w:pPr>
              <w:spacing w:line="240" w:lineRule="auto"/>
              <w:jc w:val="center"/>
              <w:rPr>
                <w:rFonts w:cs="Arial"/>
                <w:sz w:val="20"/>
                <w:szCs w:val="20"/>
              </w:rPr>
            </w:pPr>
          </w:p>
          <w:p w:rsidR="00307727" w:rsidRPr="00491447" w:rsidRDefault="00307727" w:rsidP="00307727">
            <w:pPr>
              <w:spacing w:line="240" w:lineRule="auto"/>
              <w:jc w:val="center"/>
              <w:rPr>
                <w:rFonts w:cs="Arial"/>
                <w:sz w:val="20"/>
                <w:szCs w:val="20"/>
              </w:rPr>
            </w:pPr>
          </w:p>
          <w:p w:rsidR="00307727" w:rsidRPr="00491447" w:rsidRDefault="00E32826" w:rsidP="00307727">
            <w:pPr>
              <w:spacing w:line="240" w:lineRule="auto"/>
              <w:jc w:val="center"/>
              <w:rPr>
                <w:rFonts w:cs="Arial"/>
                <w:sz w:val="20"/>
                <w:szCs w:val="20"/>
              </w:rPr>
            </w:pPr>
            <w:r>
              <w:rPr>
                <w:rFonts w:cs="Arial"/>
                <w:sz w:val="20"/>
                <w:szCs w:val="20"/>
              </w:rPr>
              <w:t>31</w:t>
            </w:r>
            <w:r w:rsidR="00307727" w:rsidRPr="00491447">
              <w:rPr>
                <w:rFonts w:cs="Arial"/>
                <w:sz w:val="20"/>
                <w:szCs w:val="20"/>
              </w:rPr>
              <w:t xml:space="preserve"> %</w:t>
            </w:r>
          </w:p>
        </w:tc>
      </w:tr>
      <w:tr w:rsidR="00307727" w:rsidRPr="00307727" w:rsidTr="004424A1">
        <w:trPr>
          <w:trHeight w:val="312"/>
        </w:trPr>
        <w:tc>
          <w:tcPr>
            <w:tcW w:w="3403" w:type="dxa"/>
            <w:shd w:val="clear" w:color="auto" w:fill="auto"/>
          </w:tcPr>
          <w:p w:rsidR="00307727" w:rsidRPr="00491447" w:rsidRDefault="00307727" w:rsidP="00307727">
            <w:pPr>
              <w:spacing w:line="240" w:lineRule="auto"/>
              <w:jc w:val="center"/>
              <w:rPr>
                <w:rFonts w:cs="Arial"/>
                <w:sz w:val="20"/>
                <w:szCs w:val="20"/>
              </w:rPr>
            </w:pPr>
            <w:r w:rsidRPr="00491447">
              <w:rPr>
                <w:rFonts w:cs="Arial"/>
                <w:sz w:val="20"/>
                <w:szCs w:val="20"/>
              </w:rPr>
              <w:t>Grupo I</w:t>
            </w:r>
            <w:r w:rsidR="00005499">
              <w:rPr>
                <w:rFonts w:cs="Arial"/>
                <w:sz w:val="20"/>
                <w:szCs w:val="20"/>
              </w:rPr>
              <w:t>V</w:t>
            </w:r>
          </w:p>
          <w:p w:rsidR="00307727" w:rsidRPr="00491447" w:rsidRDefault="00307727" w:rsidP="00307727">
            <w:pPr>
              <w:spacing w:line="240" w:lineRule="auto"/>
              <w:jc w:val="center"/>
              <w:rPr>
                <w:rFonts w:cs="Arial"/>
                <w:sz w:val="20"/>
                <w:szCs w:val="20"/>
              </w:rPr>
            </w:pPr>
            <w:r w:rsidRPr="00491447">
              <w:rPr>
                <w:rFonts w:cs="Arial"/>
                <w:sz w:val="20"/>
                <w:szCs w:val="20"/>
              </w:rPr>
              <w:t>Atividades Económicas</w:t>
            </w:r>
          </w:p>
        </w:tc>
        <w:tc>
          <w:tcPr>
            <w:tcW w:w="5103" w:type="dxa"/>
            <w:shd w:val="clear" w:color="auto" w:fill="auto"/>
          </w:tcPr>
          <w:p w:rsidR="00307727" w:rsidRDefault="004D6677" w:rsidP="00307727">
            <w:pPr>
              <w:autoSpaceDE w:val="0"/>
              <w:autoSpaceDN w:val="0"/>
              <w:adjustRightInd w:val="0"/>
              <w:spacing w:line="240" w:lineRule="auto"/>
              <w:jc w:val="left"/>
              <w:rPr>
                <w:rFonts w:eastAsia="Times New Roman" w:cs="Arial"/>
                <w:sz w:val="20"/>
                <w:szCs w:val="20"/>
                <w:lang w:eastAsia="pt-PT"/>
              </w:rPr>
            </w:pPr>
            <w:r>
              <w:rPr>
                <w:rFonts w:eastAsia="Times New Roman" w:cs="Arial"/>
                <w:sz w:val="20"/>
                <w:szCs w:val="20"/>
                <w:lang w:eastAsia="pt-PT"/>
              </w:rPr>
              <w:t>As redes e modos de transportes e telecomunicações</w:t>
            </w:r>
            <w:r w:rsidR="00307727" w:rsidRPr="00491447">
              <w:rPr>
                <w:rFonts w:eastAsia="Times New Roman" w:cs="Arial"/>
                <w:sz w:val="20"/>
                <w:szCs w:val="20"/>
                <w:lang w:eastAsia="pt-PT"/>
              </w:rPr>
              <w:t>.</w:t>
            </w:r>
          </w:p>
          <w:p w:rsidR="004D6677" w:rsidRDefault="004D6677" w:rsidP="00307727">
            <w:pPr>
              <w:autoSpaceDE w:val="0"/>
              <w:autoSpaceDN w:val="0"/>
              <w:adjustRightInd w:val="0"/>
              <w:spacing w:line="240" w:lineRule="auto"/>
              <w:jc w:val="left"/>
              <w:rPr>
                <w:rFonts w:eastAsia="Times New Roman" w:cs="Arial"/>
                <w:sz w:val="20"/>
                <w:szCs w:val="20"/>
                <w:lang w:eastAsia="pt-PT"/>
              </w:rPr>
            </w:pPr>
            <w:r>
              <w:rPr>
                <w:rFonts w:eastAsia="Times New Roman" w:cs="Arial"/>
                <w:sz w:val="20"/>
                <w:szCs w:val="20"/>
                <w:lang w:eastAsia="pt-PT"/>
              </w:rPr>
              <w:t>Importância dos transportes</w:t>
            </w:r>
          </w:p>
          <w:p w:rsidR="004D6677" w:rsidRDefault="004D6677" w:rsidP="00307727">
            <w:pPr>
              <w:autoSpaceDE w:val="0"/>
              <w:autoSpaceDN w:val="0"/>
              <w:adjustRightInd w:val="0"/>
              <w:spacing w:line="240" w:lineRule="auto"/>
              <w:jc w:val="left"/>
              <w:rPr>
                <w:rFonts w:eastAsia="Times New Roman" w:cs="Arial"/>
                <w:sz w:val="20"/>
                <w:szCs w:val="20"/>
                <w:lang w:eastAsia="pt-PT"/>
              </w:rPr>
            </w:pPr>
            <w:r>
              <w:rPr>
                <w:rFonts w:eastAsia="Times New Roman" w:cs="Arial"/>
                <w:sz w:val="20"/>
                <w:szCs w:val="20"/>
                <w:lang w:eastAsia="pt-PT"/>
              </w:rPr>
              <w:t>Modos de transporte</w:t>
            </w:r>
          </w:p>
          <w:p w:rsidR="004D6677" w:rsidRPr="00491447" w:rsidRDefault="004D6677" w:rsidP="00307727">
            <w:pPr>
              <w:autoSpaceDE w:val="0"/>
              <w:autoSpaceDN w:val="0"/>
              <w:adjustRightInd w:val="0"/>
              <w:spacing w:line="240" w:lineRule="auto"/>
              <w:jc w:val="left"/>
              <w:rPr>
                <w:rFonts w:eastAsia="Times New Roman" w:cs="Arial"/>
                <w:sz w:val="20"/>
                <w:szCs w:val="20"/>
                <w:lang w:eastAsia="pt-PT"/>
              </w:rPr>
            </w:pPr>
            <w:r>
              <w:rPr>
                <w:rFonts w:eastAsia="Times New Roman" w:cs="Arial"/>
                <w:sz w:val="20"/>
                <w:szCs w:val="20"/>
                <w:lang w:eastAsia="pt-PT"/>
              </w:rPr>
              <w:t>Intermodalidade</w:t>
            </w:r>
          </w:p>
        </w:tc>
        <w:tc>
          <w:tcPr>
            <w:tcW w:w="1134" w:type="dxa"/>
            <w:shd w:val="clear" w:color="auto" w:fill="auto"/>
          </w:tcPr>
          <w:p w:rsidR="00307727" w:rsidRPr="00491447" w:rsidRDefault="00307727" w:rsidP="00307727">
            <w:pPr>
              <w:spacing w:line="240" w:lineRule="auto"/>
              <w:jc w:val="center"/>
              <w:rPr>
                <w:rFonts w:cs="Arial"/>
                <w:sz w:val="20"/>
                <w:szCs w:val="20"/>
              </w:rPr>
            </w:pPr>
          </w:p>
          <w:p w:rsidR="00307727" w:rsidRPr="00491447" w:rsidRDefault="00E32826" w:rsidP="00307727">
            <w:pPr>
              <w:spacing w:line="240" w:lineRule="auto"/>
              <w:jc w:val="center"/>
              <w:rPr>
                <w:rFonts w:cs="Arial"/>
                <w:sz w:val="20"/>
                <w:szCs w:val="20"/>
              </w:rPr>
            </w:pPr>
            <w:r>
              <w:rPr>
                <w:rFonts w:cs="Arial"/>
                <w:sz w:val="20"/>
                <w:szCs w:val="20"/>
              </w:rPr>
              <w:t>18</w:t>
            </w:r>
            <w:r w:rsidR="00307727" w:rsidRPr="00491447">
              <w:rPr>
                <w:rFonts w:cs="Arial"/>
                <w:sz w:val="20"/>
                <w:szCs w:val="20"/>
              </w:rPr>
              <w:t xml:space="preserve"> %</w:t>
            </w:r>
          </w:p>
        </w:tc>
      </w:tr>
    </w:tbl>
    <w:p w:rsidR="00307727" w:rsidRPr="00307727" w:rsidRDefault="00307727" w:rsidP="00307727">
      <w:pPr>
        <w:spacing w:line="240" w:lineRule="auto"/>
        <w:ind w:right="-87"/>
        <w:rPr>
          <w:rFonts w:eastAsia="Times New Roman" w:cs="Arial"/>
          <w:lang w:eastAsia="pt-PT"/>
        </w:rPr>
      </w:pPr>
    </w:p>
    <w:p w:rsidR="00307727" w:rsidRPr="00491447" w:rsidRDefault="00307727" w:rsidP="00491447">
      <w:pPr>
        <w:spacing w:line="360" w:lineRule="auto"/>
        <w:ind w:right="-87"/>
        <w:jc w:val="left"/>
        <w:rPr>
          <w:rFonts w:eastAsia="Times New Roman" w:cs="Arial"/>
          <w:b/>
          <w:lang w:eastAsia="pt-PT"/>
        </w:rPr>
      </w:pPr>
      <w:r w:rsidRPr="00491447">
        <w:rPr>
          <w:rFonts w:eastAsia="Times New Roman" w:cs="Arial"/>
          <w:b/>
          <w:lang w:eastAsia="pt-PT"/>
        </w:rPr>
        <w:t>4 - Critérios de classificação</w:t>
      </w:r>
    </w:p>
    <w:p w:rsidR="00307727" w:rsidRPr="00491447" w:rsidRDefault="00307727" w:rsidP="00491447">
      <w:pPr>
        <w:autoSpaceDE w:val="0"/>
        <w:autoSpaceDN w:val="0"/>
        <w:adjustRightInd w:val="0"/>
        <w:spacing w:line="360" w:lineRule="auto"/>
        <w:rPr>
          <w:rFonts w:cs="Arial"/>
          <w:color w:val="000000"/>
        </w:rPr>
      </w:pPr>
      <w:r w:rsidRPr="00491447">
        <w:rPr>
          <w:rFonts w:cs="Arial"/>
          <w:color w:val="000000"/>
        </w:rPr>
        <w:t>A classificação a atribuir a cada resposta resulta da aplicação dos critérios gerais e dos critérios específicos de classificação apresentados para cada item previsto na grelha de classificação.</w:t>
      </w:r>
    </w:p>
    <w:p w:rsidR="00307727" w:rsidRPr="00491447" w:rsidRDefault="00307727" w:rsidP="00491447">
      <w:pPr>
        <w:autoSpaceDE w:val="0"/>
        <w:autoSpaceDN w:val="0"/>
        <w:adjustRightInd w:val="0"/>
        <w:spacing w:line="360" w:lineRule="auto"/>
        <w:rPr>
          <w:rFonts w:cs="Arial"/>
          <w:color w:val="000000"/>
        </w:rPr>
      </w:pPr>
      <w:r w:rsidRPr="00491447">
        <w:rPr>
          <w:rFonts w:cs="Arial"/>
          <w:color w:val="000000"/>
        </w:rPr>
        <w:t xml:space="preserve">As respostas ilegíveis ou que não possam ser claramente identificadas são classificadas com zero pontos. No entanto, em caso de omissão ou de engano na identificação de uma resposta, esta pode ser classificada se for possível identificar inequivocamente o item a que diz respeito. </w:t>
      </w:r>
    </w:p>
    <w:p w:rsidR="00307727" w:rsidRPr="00491447" w:rsidRDefault="00307727" w:rsidP="00491447">
      <w:pPr>
        <w:autoSpaceDE w:val="0"/>
        <w:autoSpaceDN w:val="0"/>
        <w:adjustRightInd w:val="0"/>
        <w:spacing w:line="360" w:lineRule="auto"/>
        <w:rPr>
          <w:rFonts w:cs="Arial"/>
          <w:color w:val="000000"/>
        </w:rPr>
      </w:pPr>
      <w:r w:rsidRPr="00491447">
        <w:rPr>
          <w:rFonts w:cs="Arial"/>
          <w:color w:val="000000"/>
        </w:rPr>
        <w:lastRenderedPageBreak/>
        <w:t>Se o aluno responder a um mesmo item mais do que uma vez, não eliminando inequivocamente a(s) resposta(s) que não deseja que seja(m) classificada(s), deve ser considerada apenas a resposta que surgir em primeiro lugar.</w:t>
      </w:r>
    </w:p>
    <w:p w:rsidR="00307727" w:rsidRDefault="00307727" w:rsidP="00307727">
      <w:pPr>
        <w:autoSpaceDE w:val="0"/>
        <w:autoSpaceDN w:val="0"/>
        <w:adjustRightInd w:val="0"/>
        <w:spacing w:line="240" w:lineRule="auto"/>
        <w:rPr>
          <w:rFonts w:cs="Arial"/>
          <w:color w:val="000000"/>
          <w:sz w:val="20"/>
          <w:szCs w:val="20"/>
        </w:rPr>
      </w:pPr>
    </w:p>
    <w:p w:rsidR="00E32826" w:rsidRDefault="00E32826" w:rsidP="00307727">
      <w:pPr>
        <w:autoSpaceDE w:val="0"/>
        <w:autoSpaceDN w:val="0"/>
        <w:adjustRightInd w:val="0"/>
        <w:spacing w:line="240" w:lineRule="auto"/>
        <w:rPr>
          <w:rFonts w:cs="Arial"/>
          <w:color w:val="000000"/>
          <w:sz w:val="20"/>
          <w:szCs w:val="20"/>
        </w:rPr>
      </w:pPr>
    </w:p>
    <w:p w:rsidR="00E32826" w:rsidRDefault="00E32826" w:rsidP="00307727">
      <w:pPr>
        <w:autoSpaceDE w:val="0"/>
        <w:autoSpaceDN w:val="0"/>
        <w:adjustRightInd w:val="0"/>
        <w:spacing w:line="240" w:lineRule="auto"/>
        <w:rPr>
          <w:rFonts w:cs="Arial"/>
          <w:color w:val="000000"/>
          <w:sz w:val="20"/>
          <w:szCs w:val="20"/>
        </w:rPr>
      </w:pPr>
    </w:p>
    <w:p w:rsidR="00E32826" w:rsidRPr="00307727" w:rsidRDefault="00E32826" w:rsidP="00307727">
      <w:pPr>
        <w:autoSpaceDE w:val="0"/>
        <w:autoSpaceDN w:val="0"/>
        <w:adjustRightInd w:val="0"/>
        <w:spacing w:line="240" w:lineRule="auto"/>
        <w:rPr>
          <w:rFonts w:cs="Arial"/>
          <w:color w:val="000000"/>
          <w:sz w:val="20"/>
          <w:szCs w:val="20"/>
        </w:rPr>
      </w:pPr>
    </w:p>
    <w:p w:rsidR="00307727" w:rsidRPr="00491447" w:rsidRDefault="00307727" w:rsidP="00491447">
      <w:pPr>
        <w:autoSpaceDE w:val="0"/>
        <w:autoSpaceDN w:val="0"/>
        <w:adjustRightInd w:val="0"/>
        <w:spacing w:line="360" w:lineRule="auto"/>
        <w:jc w:val="left"/>
        <w:rPr>
          <w:rFonts w:cs="Arial"/>
          <w:b/>
          <w:bCs/>
          <w:color w:val="000000"/>
        </w:rPr>
      </w:pPr>
      <w:r w:rsidRPr="00491447">
        <w:rPr>
          <w:rFonts w:cs="Arial"/>
          <w:b/>
          <w:bCs/>
          <w:color w:val="000000"/>
        </w:rPr>
        <w:t xml:space="preserve">ITENS DE SELEÇÃO </w:t>
      </w:r>
    </w:p>
    <w:p w:rsidR="00307727" w:rsidRPr="00491447" w:rsidRDefault="00307727" w:rsidP="00491447">
      <w:pPr>
        <w:autoSpaceDE w:val="0"/>
        <w:autoSpaceDN w:val="0"/>
        <w:adjustRightInd w:val="0"/>
        <w:spacing w:line="360" w:lineRule="auto"/>
        <w:jc w:val="left"/>
        <w:rPr>
          <w:rFonts w:cs="Arial"/>
          <w:color w:val="000000"/>
        </w:rPr>
      </w:pPr>
      <w:r w:rsidRPr="00491447">
        <w:rPr>
          <w:rFonts w:cs="Arial"/>
          <w:color w:val="000000"/>
        </w:rPr>
        <w:t xml:space="preserve">     </w:t>
      </w:r>
      <w:r w:rsidRPr="00491447">
        <w:rPr>
          <w:rFonts w:cs="Arial"/>
          <w:b/>
          <w:bCs/>
          <w:color w:val="000000"/>
        </w:rPr>
        <w:t xml:space="preserve">Escolha múltipla </w:t>
      </w:r>
    </w:p>
    <w:p w:rsidR="00307727" w:rsidRPr="00491447" w:rsidRDefault="00307727" w:rsidP="00491447">
      <w:pPr>
        <w:autoSpaceDE w:val="0"/>
        <w:autoSpaceDN w:val="0"/>
        <w:adjustRightInd w:val="0"/>
        <w:spacing w:line="360" w:lineRule="auto"/>
        <w:rPr>
          <w:rFonts w:cs="Arial"/>
          <w:color w:val="000000"/>
        </w:rPr>
      </w:pPr>
      <w:r w:rsidRPr="00491447">
        <w:rPr>
          <w:rFonts w:cs="Arial"/>
          <w:color w:val="000000"/>
        </w:rPr>
        <w:t xml:space="preserve">A cotação total do item só é atribuída às respostas que apresentem de forma inequívoca a única opção correta. </w:t>
      </w:r>
    </w:p>
    <w:p w:rsidR="00307727" w:rsidRPr="00491447" w:rsidRDefault="00307727" w:rsidP="00491447">
      <w:pPr>
        <w:autoSpaceDE w:val="0"/>
        <w:autoSpaceDN w:val="0"/>
        <w:adjustRightInd w:val="0"/>
        <w:spacing w:line="360" w:lineRule="auto"/>
        <w:rPr>
          <w:rFonts w:cs="Arial"/>
          <w:color w:val="000000"/>
        </w:rPr>
      </w:pPr>
      <w:r w:rsidRPr="00491447">
        <w:rPr>
          <w:rFonts w:cs="Arial"/>
          <w:color w:val="000000"/>
        </w:rPr>
        <w:t xml:space="preserve">São classificadas com zero pontos as respostas em que seja assinalada: </w:t>
      </w:r>
    </w:p>
    <w:p w:rsidR="00307727" w:rsidRPr="00491447" w:rsidRDefault="00307727" w:rsidP="00491447">
      <w:pPr>
        <w:autoSpaceDE w:val="0"/>
        <w:autoSpaceDN w:val="0"/>
        <w:adjustRightInd w:val="0"/>
        <w:spacing w:line="360" w:lineRule="auto"/>
        <w:ind w:left="720"/>
        <w:rPr>
          <w:rFonts w:cs="Arial"/>
          <w:color w:val="000000"/>
        </w:rPr>
      </w:pPr>
      <w:r w:rsidRPr="00491447">
        <w:rPr>
          <w:rFonts w:cs="Arial"/>
          <w:color w:val="000000"/>
        </w:rPr>
        <w:t xml:space="preserve">— </w:t>
      </w:r>
      <w:proofErr w:type="gramStart"/>
      <w:r w:rsidRPr="00491447">
        <w:rPr>
          <w:rFonts w:cs="Arial"/>
          <w:color w:val="000000"/>
        </w:rPr>
        <w:t>uma</w:t>
      </w:r>
      <w:proofErr w:type="gramEnd"/>
      <w:r w:rsidRPr="00491447">
        <w:rPr>
          <w:rFonts w:cs="Arial"/>
          <w:color w:val="000000"/>
        </w:rPr>
        <w:t xml:space="preserve"> opção incorreta; </w:t>
      </w:r>
    </w:p>
    <w:p w:rsidR="00307727" w:rsidRPr="00491447" w:rsidRDefault="00307727" w:rsidP="00491447">
      <w:pPr>
        <w:autoSpaceDE w:val="0"/>
        <w:autoSpaceDN w:val="0"/>
        <w:adjustRightInd w:val="0"/>
        <w:spacing w:line="360" w:lineRule="auto"/>
        <w:ind w:left="720"/>
        <w:rPr>
          <w:rFonts w:cs="Arial"/>
          <w:color w:val="000000"/>
        </w:rPr>
      </w:pPr>
      <w:r w:rsidRPr="00491447">
        <w:rPr>
          <w:rFonts w:cs="Arial"/>
          <w:color w:val="000000"/>
        </w:rPr>
        <w:t xml:space="preserve">— mais do que uma opção. </w:t>
      </w:r>
    </w:p>
    <w:p w:rsidR="00307727" w:rsidRPr="00491447" w:rsidRDefault="00307727" w:rsidP="00491447">
      <w:pPr>
        <w:spacing w:line="360" w:lineRule="auto"/>
        <w:ind w:right="-87"/>
        <w:rPr>
          <w:rFonts w:cs="Arial"/>
        </w:rPr>
      </w:pPr>
      <w:r w:rsidRPr="00491447">
        <w:rPr>
          <w:rFonts w:cs="Arial"/>
        </w:rPr>
        <w:t>Não há lugar a classificações intermédias.</w:t>
      </w:r>
    </w:p>
    <w:p w:rsidR="00307727" w:rsidRPr="00491447" w:rsidRDefault="00307727" w:rsidP="00491447">
      <w:pPr>
        <w:spacing w:line="360" w:lineRule="auto"/>
        <w:contextualSpacing/>
        <w:rPr>
          <w:rFonts w:cs="Arial"/>
          <w:b/>
        </w:rPr>
      </w:pPr>
      <w:r w:rsidRPr="00491447">
        <w:rPr>
          <w:rFonts w:cs="Arial"/>
          <w:b/>
        </w:rPr>
        <w:t xml:space="preserve">     Ordenação</w:t>
      </w:r>
    </w:p>
    <w:p w:rsidR="00307727" w:rsidRPr="00491447" w:rsidRDefault="00307727" w:rsidP="00491447">
      <w:pPr>
        <w:tabs>
          <w:tab w:val="left" w:pos="0"/>
        </w:tabs>
        <w:spacing w:line="360" w:lineRule="auto"/>
        <w:ind w:firstLine="142"/>
        <w:rPr>
          <w:rFonts w:cs="Arial"/>
        </w:rPr>
      </w:pPr>
      <w:r w:rsidRPr="00491447">
        <w:rPr>
          <w:rFonts w:cs="Arial"/>
        </w:rPr>
        <w:t xml:space="preserve">A cotação total do item só é atribuída às respostas em que a sequência apresentada </w:t>
      </w:r>
      <w:proofErr w:type="gramStart"/>
      <w:r w:rsidRPr="00491447">
        <w:rPr>
          <w:rFonts w:cs="Arial"/>
        </w:rPr>
        <w:t xml:space="preserve">esteja </w:t>
      </w:r>
      <w:r w:rsidR="00FC71EC" w:rsidRPr="00491447">
        <w:rPr>
          <w:rFonts w:cs="Arial"/>
        </w:rPr>
        <w:t xml:space="preserve"> </w:t>
      </w:r>
      <w:r w:rsidRPr="00491447">
        <w:rPr>
          <w:rFonts w:cs="Arial"/>
        </w:rPr>
        <w:t>integralmente</w:t>
      </w:r>
      <w:proofErr w:type="gramEnd"/>
      <w:r w:rsidRPr="00491447">
        <w:rPr>
          <w:rFonts w:cs="Arial"/>
        </w:rPr>
        <w:t xml:space="preserve"> correta e completa.</w:t>
      </w:r>
    </w:p>
    <w:p w:rsidR="00491447" w:rsidRDefault="00491447" w:rsidP="00491447">
      <w:pPr>
        <w:autoSpaceDE w:val="0"/>
        <w:autoSpaceDN w:val="0"/>
        <w:adjustRightInd w:val="0"/>
        <w:spacing w:line="360" w:lineRule="auto"/>
        <w:jc w:val="left"/>
        <w:rPr>
          <w:rFonts w:cs="Arial"/>
          <w:b/>
          <w:bCs/>
          <w:color w:val="000000"/>
        </w:rPr>
      </w:pPr>
    </w:p>
    <w:p w:rsidR="00307727" w:rsidRPr="00491447" w:rsidRDefault="00307727" w:rsidP="00491447">
      <w:pPr>
        <w:autoSpaceDE w:val="0"/>
        <w:autoSpaceDN w:val="0"/>
        <w:adjustRightInd w:val="0"/>
        <w:spacing w:line="360" w:lineRule="auto"/>
        <w:jc w:val="left"/>
        <w:rPr>
          <w:rFonts w:cs="Arial"/>
          <w:b/>
          <w:bCs/>
          <w:color w:val="000000"/>
        </w:rPr>
      </w:pPr>
      <w:r w:rsidRPr="00491447">
        <w:rPr>
          <w:rFonts w:cs="Arial"/>
          <w:b/>
          <w:bCs/>
          <w:color w:val="000000"/>
        </w:rPr>
        <w:t xml:space="preserve">ITENS DE CONSTRUÇÃO </w:t>
      </w:r>
    </w:p>
    <w:p w:rsidR="00307727" w:rsidRPr="00491447" w:rsidRDefault="00307727" w:rsidP="00491447">
      <w:pPr>
        <w:autoSpaceDE w:val="0"/>
        <w:autoSpaceDN w:val="0"/>
        <w:adjustRightInd w:val="0"/>
        <w:spacing w:line="360" w:lineRule="auto"/>
        <w:rPr>
          <w:rFonts w:cs="Arial"/>
          <w:color w:val="000000"/>
        </w:rPr>
      </w:pPr>
      <w:r w:rsidRPr="00491447">
        <w:rPr>
          <w:rFonts w:cs="Arial"/>
          <w:color w:val="000000"/>
        </w:rPr>
        <w:t xml:space="preserve">Nos critérios de classificação organizados por níveis de desempenho, é atribuída, a cada um desses níveis, uma única pontuação. No caso de, ponderados todos os dados contidos nos descritores, permanecerem dúvidas quanto ao nível a atribuir, deve optar-se pelo nível mais elevado de entre os dois tidos em consideração. </w:t>
      </w:r>
    </w:p>
    <w:p w:rsidR="00307727" w:rsidRPr="00491447" w:rsidRDefault="00307727" w:rsidP="00491447">
      <w:pPr>
        <w:autoSpaceDE w:val="0"/>
        <w:autoSpaceDN w:val="0"/>
        <w:adjustRightInd w:val="0"/>
        <w:spacing w:line="360" w:lineRule="auto"/>
        <w:rPr>
          <w:rFonts w:cs="Arial"/>
          <w:color w:val="000000"/>
        </w:rPr>
      </w:pPr>
      <w:r w:rsidRPr="00491447">
        <w:rPr>
          <w:rFonts w:cs="Arial"/>
          <w:color w:val="000000"/>
        </w:rPr>
        <w:t xml:space="preserve">Se a resposta contiver dados que revelem contradição em relação aos elementos considerados corretos, ou se apresentar dados cuja irrelevância impossibilite a identificação objetiva dos elementos solicitados, é atribuída a classificação de zero pontos. As respostas classificadas por níveis de desempenho podem não apresentar exatamente os termos e / ou as expressões constantes dos critérios específicos de classificação, desde que o seu conteúdo seja cientificamente válido e adequado ao solicitado. </w:t>
      </w:r>
    </w:p>
    <w:p w:rsidR="00491447" w:rsidRPr="00491447" w:rsidRDefault="00491447" w:rsidP="00491447">
      <w:pPr>
        <w:autoSpaceDE w:val="0"/>
        <w:autoSpaceDN w:val="0"/>
        <w:adjustRightInd w:val="0"/>
        <w:spacing w:line="360" w:lineRule="auto"/>
        <w:rPr>
          <w:rFonts w:cs="Arial"/>
          <w:color w:val="000000"/>
        </w:rPr>
      </w:pPr>
    </w:p>
    <w:p w:rsidR="00307727" w:rsidRPr="00491447" w:rsidRDefault="00307727" w:rsidP="00491447">
      <w:pPr>
        <w:autoSpaceDE w:val="0"/>
        <w:autoSpaceDN w:val="0"/>
        <w:adjustRightInd w:val="0"/>
        <w:spacing w:line="360" w:lineRule="auto"/>
        <w:jc w:val="left"/>
        <w:rPr>
          <w:rFonts w:cs="Arial"/>
          <w:b/>
          <w:bCs/>
          <w:color w:val="000000"/>
        </w:rPr>
      </w:pPr>
      <w:r w:rsidRPr="00491447">
        <w:rPr>
          <w:rFonts w:cs="Arial"/>
          <w:b/>
          <w:bCs/>
          <w:color w:val="000000"/>
        </w:rPr>
        <w:t xml:space="preserve">Resposta curta </w:t>
      </w:r>
    </w:p>
    <w:p w:rsidR="00307727" w:rsidRPr="00491447" w:rsidRDefault="00307727" w:rsidP="00491447">
      <w:pPr>
        <w:autoSpaceDE w:val="0"/>
        <w:autoSpaceDN w:val="0"/>
        <w:adjustRightInd w:val="0"/>
        <w:spacing w:line="360" w:lineRule="auto"/>
        <w:rPr>
          <w:rFonts w:cs="Arial"/>
          <w:color w:val="000000"/>
        </w:rPr>
      </w:pPr>
      <w:r w:rsidRPr="00491447">
        <w:rPr>
          <w:rFonts w:cs="Arial"/>
          <w:color w:val="000000"/>
        </w:rPr>
        <w:t>As respostas corretas são classificadas com a cotação total do item. As respostas incorretas são classificadas com zero pontos. A classificação das respostas a estes itens é, em geral, dicotómica. No entanto, pode estar prevista pontuação para respostas parcialmente corretas, de acordo com critérios específicos.</w:t>
      </w:r>
    </w:p>
    <w:p w:rsidR="00491447" w:rsidRDefault="00491447" w:rsidP="00491447">
      <w:pPr>
        <w:autoSpaceDE w:val="0"/>
        <w:autoSpaceDN w:val="0"/>
        <w:adjustRightInd w:val="0"/>
        <w:spacing w:line="360" w:lineRule="auto"/>
        <w:jc w:val="left"/>
        <w:rPr>
          <w:rFonts w:cs="Arial"/>
          <w:b/>
          <w:bCs/>
          <w:color w:val="000000"/>
        </w:rPr>
      </w:pPr>
    </w:p>
    <w:p w:rsidR="00FA3416" w:rsidRDefault="00FA3416" w:rsidP="00491447">
      <w:pPr>
        <w:autoSpaceDE w:val="0"/>
        <w:autoSpaceDN w:val="0"/>
        <w:adjustRightInd w:val="0"/>
        <w:spacing w:line="360" w:lineRule="auto"/>
        <w:jc w:val="left"/>
        <w:rPr>
          <w:rFonts w:cs="Arial"/>
          <w:b/>
          <w:bCs/>
          <w:color w:val="000000"/>
        </w:rPr>
      </w:pPr>
    </w:p>
    <w:p w:rsidR="00307727" w:rsidRPr="00491447" w:rsidRDefault="00307727" w:rsidP="00491447">
      <w:pPr>
        <w:autoSpaceDE w:val="0"/>
        <w:autoSpaceDN w:val="0"/>
        <w:adjustRightInd w:val="0"/>
        <w:spacing w:line="360" w:lineRule="auto"/>
        <w:jc w:val="left"/>
        <w:rPr>
          <w:rFonts w:cs="Arial"/>
          <w:b/>
          <w:bCs/>
          <w:color w:val="000000"/>
        </w:rPr>
      </w:pPr>
      <w:r w:rsidRPr="00491447">
        <w:rPr>
          <w:rFonts w:cs="Arial"/>
          <w:b/>
          <w:bCs/>
          <w:color w:val="000000"/>
        </w:rPr>
        <w:lastRenderedPageBreak/>
        <w:t xml:space="preserve">Resposta extensa </w:t>
      </w:r>
    </w:p>
    <w:p w:rsidR="00307727" w:rsidRPr="00491447" w:rsidRDefault="00307727" w:rsidP="00491447">
      <w:pPr>
        <w:autoSpaceDE w:val="0"/>
        <w:autoSpaceDN w:val="0"/>
        <w:adjustRightInd w:val="0"/>
        <w:spacing w:line="360" w:lineRule="auto"/>
        <w:rPr>
          <w:rFonts w:cs="Arial"/>
          <w:color w:val="000000"/>
        </w:rPr>
      </w:pPr>
      <w:r w:rsidRPr="00491447">
        <w:rPr>
          <w:rFonts w:cs="Arial"/>
          <w:color w:val="000000"/>
        </w:rPr>
        <w:t xml:space="preserve">Os critérios de classificação das respostas aos itens de resposta extensa apresentam-se organizados por níveis de desempenho. A cada nível de desempenho corresponde uma dada pontuação. É classificada com zero pontos qualquer resposta que não atinja o nível 1 de desempenho. </w:t>
      </w:r>
    </w:p>
    <w:p w:rsidR="00307727" w:rsidRPr="00491447" w:rsidRDefault="00307727" w:rsidP="00491447">
      <w:pPr>
        <w:spacing w:line="360" w:lineRule="auto"/>
        <w:ind w:right="-87"/>
        <w:rPr>
          <w:rFonts w:cs="Arial"/>
        </w:rPr>
      </w:pPr>
      <w:r w:rsidRPr="00491447">
        <w:rPr>
          <w:rFonts w:cs="Arial"/>
        </w:rPr>
        <w:t xml:space="preserve">Em alguns dos itens de resposta extensa, a classificação a atribuir traduz a avaliação simultânea do desempenho no domínio específico da disciplina e no domínio da comunicação escrita em língua portuguesa. </w:t>
      </w:r>
    </w:p>
    <w:p w:rsidR="00307727" w:rsidRPr="00491447" w:rsidRDefault="00307727" w:rsidP="00491447">
      <w:pPr>
        <w:spacing w:line="360" w:lineRule="auto"/>
        <w:ind w:right="-87"/>
        <w:rPr>
          <w:rFonts w:cs="Arial"/>
        </w:rPr>
      </w:pPr>
      <w:r w:rsidRPr="00491447">
        <w:rPr>
          <w:rFonts w:cs="Arial"/>
        </w:rPr>
        <w:t>A avaliação do domínio da comunicação escrita em língua portuguesa faz-se de acordo com os níveis de desempenho a seguir descritos.</w:t>
      </w:r>
    </w:p>
    <w:p w:rsidR="00307727" w:rsidRPr="00491447" w:rsidRDefault="00307727" w:rsidP="00491447">
      <w:pPr>
        <w:spacing w:line="360" w:lineRule="auto"/>
        <w:ind w:right="-87"/>
        <w:rPr>
          <w:rFonts w:cs="Arial"/>
        </w:rPr>
      </w:pPr>
    </w:p>
    <w:p w:rsidR="00307727" w:rsidRPr="00491447" w:rsidRDefault="00307727" w:rsidP="00307727">
      <w:pPr>
        <w:spacing w:line="240" w:lineRule="auto"/>
        <w:ind w:left="284" w:right="-87" w:hanging="284"/>
        <w:jc w:val="center"/>
        <w:rPr>
          <w:rFonts w:eastAsia="Times New Roman" w:cs="Arial"/>
          <w:b/>
          <w:lang w:eastAsia="pt-PT"/>
        </w:rPr>
      </w:pPr>
      <w:r w:rsidRPr="00491447">
        <w:rPr>
          <w:rFonts w:eastAsia="Times New Roman" w:cs="Arial"/>
          <w:b/>
          <w:lang w:eastAsia="pt-PT"/>
        </w:rPr>
        <w:t>Quadro 3 – Descritores do domínio da comunicação escrita</w:t>
      </w:r>
    </w:p>
    <w:tbl>
      <w:tblPr>
        <w:tblStyle w:val="Tabelacomgrelha1"/>
        <w:tblW w:w="8647" w:type="dxa"/>
        <w:tblInd w:w="108" w:type="dxa"/>
        <w:tblLook w:val="04A0"/>
      </w:tblPr>
      <w:tblGrid>
        <w:gridCol w:w="851"/>
        <w:gridCol w:w="7796"/>
      </w:tblGrid>
      <w:tr w:rsidR="00307727" w:rsidRPr="00307727" w:rsidTr="004424A1">
        <w:trPr>
          <w:trHeight w:val="164"/>
        </w:trPr>
        <w:tc>
          <w:tcPr>
            <w:tcW w:w="851" w:type="dxa"/>
          </w:tcPr>
          <w:p w:rsidR="00307727" w:rsidRPr="00307727" w:rsidRDefault="00307727" w:rsidP="00307727">
            <w:pPr>
              <w:spacing w:line="240" w:lineRule="auto"/>
              <w:ind w:right="-87"/>
              <w:jc w:val="center"/>
              <w:rPr>
                <w:rFonts w:eastAsia="Times New Roman" w:cs="Arial"/>
                <w:b/>
                <w:sz w:val="20"/>
                <w:szCs w:val="20"/>
                <w:lang w:eastAsia="pt-PT"/>
              </w:rPr>
            </w:pPr>
            <w:r w:rsidRPr="00307727">
              <w:rPr>
                <w:rFonts w:eastAsia="Times New Roman" w:cs="Arial"/>
                <w:b/>
                <w:sz w:val="20"/>
                <w:szCs w:val="20"/>
                <w:lang w:eastAsia="pt-PT"/>
              </w:rPr>
              <w:t>Níveis</w:t>
            </w:r>
          </w:p>
        </w:tc>
        <w:tc>
          <w:tcPr>
            <w:tcW w:w="7796" w:type="dxa"/>
          </w:tcPr>
          <w:p w:rsidR="00307727" w:rsidRPr="00307727" w:rsidRDefault="00307727" w:rsidP="00307727">
            <w:pPr>
              <w:spacing w:line="240" w:lineRule="auto"/>
              <w:ind w:right="-87"/>
              <w:jc w:val="center"/>
              <w:rPr>
                <w:rFonts w:eastAsia="Times New Roman" w:cs="Arial"/>
                <w:b/>
                <w:sz w:val="20"/>
                <w:szCs w:val="20"/>
                <w:lang w:eastAsia="pt-PT"/>
              </w:rPr>
            </w:pPr>
            <w:r w:rsidRPr="00307727">
              <w:rPr>
                <w:rFonts w:eastAsia="Times New Roman" w:cs="Arial"/>
                <w:b/>
                <w:sz w:val="20"/>
                <w:szCs w:val="20"/>
                <w:lang w:eastAsia="pt-PT"/>
              </w:rPr>
              <w:t>Descritores</w:t>
            </w:r>
          </w:p>
        </w:tc>
      </w:tr>
      <w:tr w:rsidR="00307727" w:rsidRPr="00307727" w:rsidTr="004424A1">
        <w:tc>
          <w:tcPr>
            <w:tcW w:w="851" w:type="dxa"/>
            <w:vAlign w:val="center"/>
          </w:tcPr>
          <w:p w:rsidR="00307727" w:rsidRPr="00307727" w:rsidRDefault="00307727" w:rsidP="00307727">
            <w:pPr>
              <w:spacing w:line="240" w:lineRule="auto"/>
              <w:ind w:right="-87"/>
              <w:jc w:val="center"/>
              <w:rPr>
                <w:rFonts w:eastAsia="Times New Roman" w:cs="Arial"/>
                <w:b/>
                <w:sz w:val="20"/>
                <w:szCs w:val="20"/>
                <w:lang w:eastAsia="pt-PT"/>
              </w:rPr>
            </w:pPr>
            <w:r w:rsidRPr="00307727">
              <w:rPr>
                <w:rFonts w:eastAsia="Times New Roman" w:cs="Arial"/>
                <w:b/>
                <w:sz w:val="20"/>
                <w:szCs w:val="20"/>
                <w:lang w:eastAsia="pt-PT"/>
              </w:rPr>
              <w:t>2</w:t>
            </w:r>
          </w:p>
        </w:tc>
        <w:tc>
          <w:tcPr>
            <w:tcW w:w="7796" w:type="dxa"/>
          </w:tcPr>
          <w:p w:rsidR="00307727" w:rsidRPr="00307727" w:rsidRDefault="00307727" w:rsidP="00307727">
            <w:pPr>
              <w:spacing w:line="240" w:lineRule="auto"/>
              <w:rPr>
                <w:rFonts w:cs="Arial"/>
                <w:color w:val="000000"/>
                <w:sz w:val="20"/>
                <w:szCs w:val="20"/>
              </w:rPr>
            </w:pPr>
            <w:r w:rsidRPr="00307727">
              <w:rPr>
                <w:rFonts w:cs="Arial"/>
                <w:color w:val="000000"/>
                <w:sz w:val="20"/>
                <w:szCs w:val="20"/>
              </w:rPr>
              <w:t xml:space="preserve">Texto bem estruturado, sem erros de sintaxe, de pontuação e / ou de ortografia, ou com erros esporádicos, cuja gravidade não implique perda de inteligibilidade e / ou de sentido. </w:t>
            </w:r>
          </w:p>
        </w:tc>
      </w:tr>
      <w:tr w:rsidR="00307727" w:rsidRPr="00307727" w:rsidTr="004424A1">
        <w:tc>
          <w:tcPr>
            <w:tcW w:w="851" w:type="dxa"/>
            <w:vAlign w:val="center"/>
          </w:tcPr>
          <w:p w:rsidR="00307727" w:rsidRPr="00307727" w:rsidRDefault="00307727" w:rsidP="00307727">
            <w:pPr>
              <w:spacing w:line="240" w:lineRule="auto"/>
              <w:ind w:right="-87"/>
              <w:jc w:val="center"/>
              <w:rPr>
                <w:rFonts w:eastAsia="Times New Roman" w:cs="Arial"/>
                <w:b/>
                <w:sz w:val="20"/>
                <w:szCs w:val="20"/>
                <w:lang w:eastAsia="pt-PT"/>
              </w:rPr>
            </w:pPr>
            <w:r w:rsidRPr="00307727">
              <w:rPr>
                <w:rFonts w:eastAsia="Times New Roman" w:cs="Arial"/>
                <w:b/>
                <w:sz w:val="20"/>
                <w:szCs w:val="20"/>
                <w:lang w:eastAsia="pt-PT"/>
              </w:rPr>
              <w:t>1</w:t>
            </w:r>
          </w:p>
        </w:tc>
        <w:tc>
          <w:tcPr>
            <w:tcW w:w="7796" w:type="dxa"/>
          </w:tcPr>
          <w:p w:rsidR="00307727" w:rsidRPr="00307727" w:rsidRDefault="00307727" w:rsidP="00307727">
            <w:pPr>
              <w:spacing w:line="240" w:lineRule="auto"/>
              <w:rPr>
                <w:rFonts w:cs="Arial"/>
                <w:color w:val="000000"/>
                <w:sz w:val="20"/>
                <w:szCs w:val="20"/>
              </w:rPr>
            </w:pPr>
            <w:r w:rsidRPr="00307727">
              <w:rPr>
                <w:rFonts w:cs="Arial"/>
                <w:color w:val="000000"/>
                <w:sz w:val="20"/>
                <w:szCs w:val="20"/>
              </w:rPr>
              <w:t xml:space="preserve">Texto com problemas de estrutura, com erros de sintaxe, de pontuação e / ou de ortografia, cuja gravidade implique perda de alguma inteligibilidade e / ou de sentido. </w:t>
            </w:r>
          </w:p>
        </w:tc>
      </w:tr>
    </w:tbl>
    <w:p w:rsidR="00307727" w:rsidRPr="00307727" w:rsidRDefault="00307727" w:rsidP="00307727">
      <w:pPr>
        <w:spacing w:line="240" w:lineRule="auto"/>
        <w:jc w:val="left"/>
        <w:rPr>
          <w:rFonts w:cs="Arial"/>
          <w:b/>
          <w:sz w:val="20"/>
          <w:szCs w:val="20"/>
        </w:rPr>
      </w:pPr>
    </w:p>
    <w:p w:rsidR="00491447" w:rsidRDefault="00491447" w:rsidP="00491447">
      <w:pPr>
        <w:spacing w:line="360" w:lineRule="auto"/>
        <w:jc w:val="left"/>
        <w:rPr>
          <w:rFonts w:cs="Arial"/>
          <w:b/>
        </w:rPr>
      </w:pPr>
    </w:p>
    <w:p w:rsidR="00307727" w:rsidRPr="00491447" w:rsidRDefault="00307727" w:rsidP="00491447">
      <w:pPr>
        <w:spacing w:line="360" w:lineRule="auto"/>
        <w:jc w:val="left"/>
        <w:rPr>
          <w:rFonts w:cs="Arial"/>
          <w:b/>
        </w:rPr>
      </w:pPr>
      <w:r w:rsidRPr="00491447">
        <w:rPr>
          <w:rFonts w:cs="Arial"/>
          <w:b/>
        </w:rPr>
        <w:t>5 – Material</w:t>
      </w:r>
    </w:p>
    <w:p w:rsidR="00307727" w:rsidRPr="00491447" w:rsidRDefault="00307727" w:rsidP="00491447">
      <w:pPr>
        <w:spacing w:line="360" w:lineRule="auto"/>
        <w:rPr>
          <w:rFonts w:cs="Arial"/>
        </w:rPr>
      </w:pPr>
      <w:r w:rsidRPr="00491447">
        <w:rPr>
          <w:rFonts w:eastAsia="Times New Roman" w:cs="Arial"/>
          <w:lang w:eastAsia="pt-PT"/>
        </w:rPr>
        <w:t xml:space="preserve"> Os alunos realizam a prova em papel de modelo oficial da Editorial do Ministério de Educação </w:t>
      </w:r>
      <w:r w:rsidRPr="00491447">
        <w:rPr>
          <w:rFonts w:cs="Arial"/>
        </w:rPr>
        <w:t>fornecida pelo estabelecimento de ensino. O examinando apenas pode usar, como material de escrita, caneta ou esferográfica de tinta indelével, azul ou preta. Os alunos podem ainda utilizar régua, transferidor, esquadro e máquina de calcular não alfanumérica, não programável.</w:t>
      </w:r>
    </w:p>
    <w:p w:rsidR="00307727" w:rsidRPr="00491447" w:rsidRDefault="00307727" w:rsidP="00491447">
      <w:pPr>
        <w:spacing w:line="360" w:lineRule="auto"/>
        <w:rPr>
          <w:rFonts w:cs="Arial"/>
        </w:rPr>
      </w:pPr>
    </w:p>
    <w:p w:rsidR="00307727" w:rsidRPr="00491447" w:rsidRDefault="00307727" w:rsidP="00491447">
      <w:pPr>
        <w:spacing w:line="360" w:lineRule="auto"/>
        <w:ind w:right="-87"/>
        <w:jc w:val="left"/>
        <w:rPr>
          <w:rFonts w:eastAsia="Times New Roman" w:cs="Arial"/>
          <w:b/>
          <w:lang w:eastAsia="pt-PT"/>
        </w:rPr>
      </w:pPr>
      <w:r w:rsidRPr="00491447">
        <w:rPr>
          <w:rFonts w:eastAsia="Times New Roman" w:cs="Arial"/>
          <w:b/>
          <w:lang w:eastAsia="pt-PT"/>
        </w:rPr>
        <w:t>6 - Duração</w:t>
      </w:r>
    </w:p>
    <w:p w:rsidR="00307727" w:rsidRDefault="00307727" w:rsidP="00491447">
      <w:pPr>
        <w:spacing w:line="360" w:lineRule="auto"/>
        <w:ind w:right="-85"/>
        <w:rPr>
          <w:rFonts w:eastAsia="Times New Roman" w:cs="Arial"/>
          <w:lang w:eastAsia="pt-PT"/>
        </w:rPr>
      </w:pPr>
      <w:r w:rsidRPr="00491447">
        <w:rPr>
          <w:rFonts w:eastAsia="Times New Roman" w:cs="Arial"/>
          <w:lang w:eastAsia="pt-PT"/>
        </w:rPr>
        <w:t>A prova tem a duração de 90 minutos.</w:t>
      </w:r>
    </w:p>
    <w:p w:rsidR="00E32826" w:rsidRDefault="00E32826" w:rsidP="00491447">
      <w:pPr>
        <w:spacing w:line="360" w:lineRule="auto"/>
        <w:ind w:right="-85"/>
        <w:rPr>
          <w:rFonts w:eastAsia="Times New Roman" w:cs="Arial"/>
          <w:lang w:eastAsia="pt-PT"/>
        </w:rPr>
      </w:pPr>
    </w:p>
    <w:p w:rsidR="00E32826" w:rsidRDefault="00E32826" w:rsidP="00491447">
      <w:pPr>
        <w:spacing w:line="360" w:lineRule="auto"/>
        <w:ind w:right="-85"/>
        <w:rPr>
          <w:rFonts w:eastAsia="Times New Roman" w:cs="Arial"/>
          <w:lang w:eastAsia="pt-PT"/>
        </w:rPr>
      </w:pPr>
    </w:p>
    <w:p w:rsidR="00E32826" w:rsidRPr="00491447" w:rsidRDefault="00E32826" w:rsidP="00E32826">
      <w:pPr>
        <w:spacing w:line="360" w:lineRule="auto"/>
        <w:ind w:right="-85"/>
        <w:jc w:val="center"/>
        <w:rPr>
          <w:rFonts w:eastAsia="Times New Roman" w:cs="Arial"/>
          <w:lang w:eastAsia="pt-PT"/>
        </w:rPr>
      </w:pPr>
      <w:r>
        <w:rPr>
          <w:rFonts w:eastAsia="Times New Roman" w:cs="Arial"/>
          <w:lang w:eastAsia="pt-PT"/>
        </w:rPr>
        <w:t>FIM</w:t>
      </w:r>
    </w:p>
    <w:p w:rsidR="00C83DA0" w:rsidRPr="00491447" w:rsidRDefault="00C83DA0" w:rsidP="00491447">
      <w:pPr>
        <w:spacing w:line="360" w:lineRule="auto"/>
        <w:rPr>
          <w:rFonts w:eastAsia="Times New Roman" w:cs="Arial"/>
          <w:lang w:eastAsia="pt-PT"/>
        </w:rPr>
      </w:pPr>
    </w:p>
    <w:sectPr w:rsidR="00C83DA0" w:rsidRPr="00491447" w:rsidSect="002257B0">
      <w:footerReference w:type="default" r:id="rId12"/>
      <w:headerReference w:type="first" r:id="rId13"/>
      <w:footerReference w:type="first" r:id="rId14"/>
      <w:pgSz w:w="11906" w:h="16838"/>
      <w:pgMar w:top="1418" w:right="1418" w:bottom="1134" w:left="1418" w:header="709"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3FE" w:rsidRDefault="008453FE" w:rsidP="00E030CF">
      <w:pPr>
        <w:spacing w:line="240" w:lineRule="auto"/>
      </w:pPr>
      <w:r>
        <w:separator/>
      </w:r>
    </w:p>
  </w:endnote>
  <w:endnote w:type="continuationSeparator" w:id="0">
    <w:p w:rsidR="008453FE" w:rsidRDefault="008453FE" w:rsidP="00E030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DA0" w:rsidRDefault="00C83DA0" w:rsidP="00C83DA0">
    <w:pPr>
      <w:pStyle w:val="Rodap"/>
      <w:jc w:val="right"/>
      <w:rPr>
        <w:rFonts w:ascii="Century Gothic" w:hAnsi="Century Gothic"/>
        <w:sz w:val="16"/>
        <w:szCs w:val="16"/>
      </w:rPr>
    </w:pPr>
    <w:r w:rsidRPr="005E2A5A">
      <w:rPr>
        <w:rFonts w:ascii="Century Gothic" w:hAnsi="Century Gothic"/>
        <w:sz w:val="16"/>
        <w:szCs w:val="16"/>
      </w:rPr>
      <w:t xml:space="preserve">Prova </w:t>
    </w:r>
    <w:r w:rsidR="00307727">
      <w:rPr>
        <w:rFonts w:ascii="Century Gothic" w:hAnsi="Century Gothic"/>
        <w:sz w:val="16"/>
        <w:szCs w:val="16"/>
      </w:rPr>
      <w:t>18</w:t>
    </w:r>
    <w:r w:rsidRPr="005E2A5A">
      <w:rPr>
        <w:rFonts w:ascii="Century Gothic" w:hAnsi="Century Gothic"/>
        <w:sz w:val="16"/>
        <w:szCs w:val="16"/>
      </w:rPr>
      <w:t xml:space="preserve"> |Página </w:t>
    </w:r>
    <w:r w:rsidR="00F142DF">
      <w:rPr>
        <w:rFonts w:ascii="Century Gothic" w:hAnsi="Century Gothic"/>
        <w:b/>
        <w:sz w:val="16"/>
        <w:szCs w:val="16"/>
      </w:rPr>
      <w:fldChar w:fldCharType="begin"/>
    </w:r>
    <w:r>
      <w:rPr>
        <w:rFonts w:ascii="Century Gothic" w:hAnsi="Century Gothic"/>
        <w:b/>
        <w:sz w:val="16"/>
        <w:szCs w:val="16"/>
      </w:rPr>
      <w:instrText>PAGE</w:instrText>
    </w:r>
    <w:r w:rsidR="00F142DF">
      <w:rPr>
        <w:rFonts w:ascii="Century Gothic" w:hAnsi="Century Gothic"/>
        <w:b/>
        <w:sz w:val="16"/>
        <w:szCs w:val="16"/>
      </w:rPr>
      <w:fldChar w:fldCharType="separate"/>
    </w:r>
    <w:r w:rsidR="009E4A08">
      <w:rPr>
        <w:rFonts w:ascii="Century Gothic" w:hAnsi="Century Gothic"/>
        <w:b/>
        <w:noProof/>
        <w:sz w:val="16"/>
        <w:szCs w:val="16"/>
      </w:rPr>
      <w:t>4</w:t>
    </w:r>
    <w:r w:rsidR="00F142DF">
      <w:rPr>
        <w:rFonts w:ascii="Century Gothic" w:hAnsi="Century Gothic"/>
        <w:b/>
        <w:sz w:val="16"/>
        <w:szCs w:val="16"/>
      </w:rPr>
      <w:fldChar w:fldCharType="end"/>
    </w:r>
    <w:r>
      <w:rPr>
        <w:rFonts w:ascii="Century Gothic" w:hAnsi="Century Gothic"/>
        <w:sz w:val="16"/>
        <w:szCs w:val="16"/>
      </w:rPr>
      <w:t xml:space="preserve"> de </w:t>
    </w:r>
    <w:r w:rsidR="00F142DF">
      <w:rPr>
        <w:rFonts w:ascii="Century Gothic" w:hAnsi="Century Gothic"/>
        <w:b/>
        <w:sz w:val="16"/>
        <w:szCs w:val="16"/>
      </w:rPr>
      <w:fldChar w:fldCharType="begin"/>
    </w:r>
    <w:r>
      <w:rPr>
        <w:rFonts w:ascii="Century Gothic" w:hAnsi="Century Gothic"/>
        <w:b/>
        <w:sz w:val="16"/>
        <w:szCs w:val="16"/>
      </w:rPr>
      <w:instrText>NUMPAGES</w:instrText>
    </w:r>
    <w:r w:rsidR="00F142DF">
      <w:rPr>
        <w:rFonts w:ascii="Century Gothic" w:hAnsi="Century Gothic"/>
        <w:b/>
        <w:sz w:val="16"/>
        <w:szCs w:val="16"/>
      </w:rPr>
      <w:fldChar w:fldCharType="separate"/>
    </w:r>
    <w:r w:rsidR="009E4A08">
      <w:rPr>
        <w:rFonts w:ascii="Century Gothic" w:hAnsi="Century Gothic"/>
        <w:b/>
        <w:noProof/>
        <w:sz w:val="16"/>
        <w:szCs w:val="16"/>
      </w:rPr>
      <w:t>4</w:t>
    </w:r>
    <w:r w:rsidR="00F142DF">
      <w:rPr>
        <w:rFonts w:ascii="Century Gothic" w:hAnsi="Century Gothic"/>
        <w:b/>
        <w:sz w:val="16"/>
        <w:szCs w:val="16"/>
      </w:rPr>
      <w:fldChar w:fldCharType="end"/>
    </w:r>
  </w:p>
  <w:p w:rsidR="00C83DA0" w:rsidRDefault="00C83DA0" w:rsidP="00C83DA0">
    <w:pPr>
      <w:pStyle w:val="Rodap"/>
      <w:rPr>
        <w:rFonts w:ascii="Times New Roman" w:hAnsi="Times New Roman"/>
        <w:sz w:val="24"/>
        <w:szCs w:val="24"/>
      </w:rPr>
    </w:pPr>
  </w:p>
  <w:p w:rsidR="00515955" w:rsidRPr="000659C3" w:rsidRDefault="00515955" w:rsidP="000659C3">
    <w:pPr>
      <w:pStyle w:val="Rodap"/>
      <w:jc w:val="lef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DA0" w:rsidRDefault="00C83DA0" w:rsidP="00C83DA0">
    <w:pPr>
      <w:pStyle w:val="Rodap"/>
      <w:jc w:val="right"/>
      <w:rPr>
        <w:rFonts w:ascii="Century Gothic" w:hAnsi="Century Gothic"/>
        <w:sz w:val="16"/>
        <w:szCs w:val="16"/>
      </w:rPr>
    </w:pPr>
    <w:r w:rsidRPr="00E6438E">
      <w:rPr>
        <w:rFonts w:ascii="Century Gothic" w:hAnsi="Century Gothic"/>
        <w:sz w:val="16"/>
        <w:szCs w:val="16"/>
      </w:rPr>
      <w:t xml:space="preserve">Prova </w:t>
    </w:r>
    <w:r w:rsidR="00307727">
      <w:rPr>
        <w:rFonts w:ascii="Century Gothic" w:hAnsi="Century Gothic"/>
        <w:sz w:val="16"/>
        <w:szCs w:val="16"/>
      </w:rPr>
      <w:t>18</w:t>
    </w:r>
    <w:r w:rsidRPr="00E6438E">
      <w:rPr>
        <w:rFonts w:ascii="Century Gothic" w:hAnsi="Century Gothic"/>
        <w:sz w:val="16"/>
        <w:szCs w:val="16"/>
      </w:rPr>
      <w:t xml:space="preserve"> |</w:t>
    </w:r>
    <w:r>
      <w:rPr>
        <w:rFonts w:ascii="Century Gothic" w:hAnsi="Century Gothic"/>
        <w:sz w:val="16"/>
        <w:szCs w:val="16"/>
      </w:rPr>
      <w:t xml:space="preserve">Página </w:t>
    </w:r>
    <w:r w:rsidR="00F142DF">
      <w:rPr>
        <w:rFonts w:ascii="Century Gothic" w:hAnsi="Century Gothic"/>
        <w:b/>
        <w:sz w:val="16"/>
        <w:szCs w:val="16"/>
      </w:rPr>
      <w:fldChar w:fldCharType="begin"/>
    </w:r>
    <w:r>
      <w:rPr>
        <w:rFonts w:ascii="Century Gothic" w:hAnsi="Century Gothic"/>
        <w:b/>
        <w:sz w:val="16"/>
        <w:szCs w:val="16"/>
      </w:rPr>
      <w:instrText>PAGE</w:instrText>
    </w:r>
    <w:r w:rsidR="00F142DF">
      <w:rPr>
        <w:rFonts w:ascii="Century Gothic" w:hAnsi="Century Gothic"/>
        <w:b/>
        <w:sz w:val="16"/>
        <w:szCs w:val="16"/>
      </w:rPr>
      <w:fldChar w:fldCharType="separate"/>
    </w:r>
    <w:r w:rsidR="009E4A08">
      <w:rPr>
        <w:rFonts w:ascii="Century Gothic" w:hAnsi="Century Gothic"/>
        <w:b/>
        <w:noProof/>
        <w:sz w:val="16"/>
        <w:szCs w:val="16"/>
      </w:rPr>
      <w:t>1</w:t>
    </w:r>
    <w:r w:rsidR="00F142DF">
      <w:rPr>
        <w:rFonts w:ascii="Century Gothic" w:hAnsi="Century Gothic"/>
        <w:b/>
        <w:sz w:val="16"/>
        <w:szCs w:val="16"/>
      </w:rPr>
      <w:fldChar w:fldCharType="end"/>
    </w:r>
    <w:r>
      <w:rPr>
        <w:rFonts w:ascii="Century Gothic" w:hAnsi="Century Gothic"/>
        <w:sz w:val="16"/>
        <w:szCs w:val="16"/>
      </w:rPr>
      <w:t xml:space="preserve"> de </w:t>
    </w:r>
    <w:r w:rsidR="00F142DF">
      <w:rPr>
        <w:rFonts w:ascii="Century Gothic" w:hAnsi="Century Gothic"/>
        <w:b/>
        <w:sz w:val="16"/>
        <w:szCs w:val="16"/>
      </w:rPr>
      <w:fldChar w:fldCharType="begin"/>
    </w:r>
    <w:r>
      <w:rPr>
        <w:rFonts w:ascii="Century Gothic" w:hAnsi="Century Gothic"/>
        <w:b/>
        <w:sz w:val="16"/>
        <w:szCs w:val="16"/>
      </w:rPr>
      <w:instrText>NUMPAGES</w:instrText>
    </w:r>
    <w:r w:rsidR="00F142DF">
      <w:rPr>
        <w:rFonts w:ascii="Century Gothic" w:hAnsi="Century Gothic"/>
        <w:b/>
        <w:sz w:val="16"/>
        <w:szCs w:val="16"/>
      </w:rPr>
      <w:fldChar w:fldCharType="separate"/>
    </w:r>
    <w:r w:rsidR="009E4A08">
      <w:rPr>
        <w:rFonts w:ascii="Century Gothic" w:hAnsi="Century Gothic"/>
        <w:b/>
        <w:noProof/>
        <w:sz w:val="16"/>
        <w:szCs w:val="16"/>
      </w:rPr>
      <w:t>4</w:t>
    </w:r>
    <w:r w:rsidR="00F142DF">
      <w:rPr>
        <w:rFonts w:ascii="Century Gothic" w:hAnsi="Century Gothic"/>
        <w:b/>
        <w:sz w:val="16"/>
        <w:szCs w:val="16"/>
      </w:rPr>
      <w:fldChar w:fldCharType="end"/>
    </w:r>
  </w:p>
  <w:p w:rsidR="00C83DA0" w:rsidRDefault="00C83DA0" w:rsidP="00C83DA0">
    <w:pPr>
      <w:pStyle w:val="Rodap"/>
      <w:rPr>
        <w:rFonts w:ascii="Times New Roman" w:hAnsi="Times New Roman"/>
        <w:sz w:val="24"/>
        <w:szCs w:val="24"/>
      </w:rPr>
    </w:pPr>
  </w:p>
  <w:p w:rsidR="00515955" w:rsidRPr="000F0500" w:rsidRDefault="00515955" w:rsidP="00707130">
    <w:pPr>
      <w:pStyle w:val="Rodap"/>
      <w:jc w:val="left"/>
      <w:rPr>
        <w:sz w:val="20"/>
        <w:szCs w:val="20"/>
      </w:rPr>
    </w:pPr>
  </w:p>
  <w:p w:rsidR="00515955" w:rsidRDefault="0051595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3FE" w:rsidRDefault="008453FE" w:rsidP="00E030CF">
      <w:pPr>
        <w:spacing w:line="240" w:lineRule="auto"/>
      </w:pPr>
      <w:r>
        <w:separator/>
      </w:r>
    </w:p>
  </w:footnote>
  <w:footnote w:type="continuationSeparator" w:id="0">
    <w:p w:rsidR="008453FE" w:rsidRDefault="008453FE" w:rsidP="00E030C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EAC" w:rsidRDefault="009E4A08" w:rsidP="005458EE">
    <w:pPr>
      <w:tabs>
        <w:tab w:val="center" w:pos="4252"/>
        <w:tab w:val="left" w:pos="4956"/>
        <w:tab w:val="left" w:pos="5664"/>
      </w:tabs>
      <w:spacing w:line="240" w:lineRule="auto"/>
      <w:jc w:val="left"/>
    </w:pPr>
    <w:r>
      <w:rPr>
        <w:noProof/>
        <w:lang w:eastAsia="pt-PT"/>
      </w:rPr>
      <w:drawing>
        <wp:anchor distT="0" distB="0" distL="114300" distR="114300" simplePos="0" relativeHeight="251659264" behindDoc="0" locked="0" layoutInCell="1" allowOverlap="1">
          <wp:simplePos x="0" y="0"/>
          <wp:positionH relativeFrom="column">
            <wp:posOffset>4481195</wp:posOffset>
          </wp:positionH>
          <wp:positionV relativeFrom="paragraph">
            <wp:posOffset>-107315</wp:posOffset>
          </wp:positionV>
          <wp:extent cx="1352550" cy="485775"/>
          <wp:effectExtent l="19050" t="0" r="0" b="0"/>
          <wp:wrapNone/>
          <wp:docPr id="4" name="Imagem 3" descr="C:\Users\maria\Downloads\Novo logotipo ME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maria\Downloads\Novo logotipo MEC (1).jpg"/>
                  <pic:cNvPicPr>
                    <a:picLocks noChangeAspect="1" noChangeArrowheads="1"/>
                  </pic:cNvPicPr>
                </pic:nvPicPr>
                <pic:blipFill>
                  <a:blip r:embed="rId1"/>
                  <a:srcRect/>
                  <a:stretch>
                    <a:fillRect/>
                  </a:stretch>
                </pic:blipFill>
                <pic:spPr bwMode="auto">
                  <a:xfrm>
                    <a:off x="0" y="0"/>
                    <a:ext cx="1352550" cy="485775"/>
                  </a:xfrm>
                  <a:prstGeom prst="rect">
                    <a:avLst/>
                  </a:prstGeom>
                  <a:noFill/>
                  <a:ln w="9525">
                    <a:noFill/>
                    <a:miter lim="800000"/>
                    <a:headEnd/>
                    <a:tailEnd/>
                  </a:ln>
                </pic:spPr>
              </pic:pic>
            </a:graphicData>
          </a:graphic>
        </wp:anchor>
      </w:drawing>
    </w:r>
    <w:r>
      <w:rPr>
        <w:noProof/>
        <w:lang w:eastAsia="pt-PT"/>
      </w:rPr>
      <w:drawing>
        <wp:anchor distT="0" distB="0" distL="114300" distR="114300" simplePos="0" relativeHeight="251658240" behindDoc="0" locked="0" layoutInCell="1" allowOverlap="1">
          <wp:simplePos x="0" y="0"/>
          <wp:positionH relativeFrom="column">
            <wp:posOffset>-386080</wp:posOffset>
          </wp:positionH>
          <wp:positionV relativeFrom="paragraph">
            <wp:posOffset>-269240</wp:posOffset>
          </wp:positionV>
          <wp:extent cx="1123315" cy="542925"/>
          <wp:effectExtent l="19050" t="0" r="635" b="0"/>
          <wp:wrapNone/>
          <wp:docPr id="3" name="Imagem 0" descr="logotip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tipo.bmp"/>
                  <pic:cNvPicPr>
                    <a:picLocks noChangeAspect="1" noChangeArrowheads="1"/>
                  </pic:cNvPicPr>
                </pic:nvPicPr>
                <pic:blipFill>
                  <a:blip r:embed="rId2"/>
                  <a:srcRect/>
                  <a:stretch>
                    <a:fillRect/>
                  </a:stretch>
                </pic:blipFill>
                <pic:spPr bwMode="auto">
                  <a:xfrm>
                    <a:off x="0" y="0"/>
                    <a:ext cx="1123315" cy="5429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FDD53C"/>
    <w:multiLevelType w:val="hybridMultilevel"/>
    <w:tmpl w:val="7C8E36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CC4A0B"/>
    <w:multiLevelType w:val="hybridMultilevel"/>
    <w:tmpl w:val="92FAEA8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09D72266"/>
    <w:multiLevelType w:val="hybridMultilevel"/>
    <w:tmpl w:val="B08454F4"/>
    <w:lvl w:ilvl="0" w:tplc="60D8DC58">
      <w:start w:val="1"/>
      <w:numFmt w:val="bullet"/>
      <w:lvlText w:val=""/>
      <w:lvlJc w:val="left"/>
      <w:pPr>
        <w:ind w:left="1440" w:hanging="360"/>
      </w:pPr>
      <w:rPr>
        <w:rFonts w:ascii="Wingdings" w:hAnsi="Wingdings" w:hint="default"/>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3">
    <w:nsid w:val="1A75428E"/>
    <w:multiLevelType w:val="hybridMultilevel"/>
    <w:tmpl w:val="FC9476B4"/>
    <w:lvl w:ilvl="0" w:tplc="60D8DC58">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1A8B7412"/>
    <w:multiLevelType w:val="hybridMultilevel"/>
    <w:tmpl w:val="B6521CA0"/>
    <w:lvl w:ilvl="0" w:tplc="E856E716">
      <w:start w:val="6"/>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5">
    <w:nsid w:val="358C6E5A"/>
    <w:multiLevelType w:val="hybridMultilevel"/>
    <w:tmpl w:val="DD50F62A"/>
    <w:lvl w:ilvl="0" w:tplc="9D7E9822">
      <w:start w:val="5"/>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398A22EB"/>
    <w:multiLevelType w:val="hybridMultilevel"/>
    <w:tmpl w:val="593E03D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3B4747E7"/>
    <w:multiLevelType w:val="hybridMultilevel"/>
    <w:tmpl w:val="4A88C9A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3E52056C"/>
    <w:multiLevelType w:val="hybridMultilevel"/>
    <w:tmpl w:val="356017D4"/>
    <w:lvl w:ilvl="0" w:tplc="FFFFFFFF">
      <w:start w:val="1"/>
      <w:numFmt w:val="bullet"/>
      <w:lvlText w:val=""/>
      <w:lvlJc w:val="left"/>
      <w:pPr>
        <w:tabs>
          <w:tab w:val="num" w:pos="720"/>
        </w:tabs>
        <w:ind w:left="720" w:hanging="360"/>
      </w:pPr>
      <w:rPr>
        <w:rFonts w:ascii="Symbol" w:hAnsi="Symbol" w:hint="default"/>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9">
    <w:nsid w:val="419A648B"/>
    <w:multiLevelType w:val="hybridMultilevel"/>
    <w:tmpl w:val="F6D620D8"/>
    <w:lvl w:ilvl="0" w:tplc="34FAB43C">
      <w:start w:val="5"/>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46167792"/>
    <w:multiLevelType w:val="hybridMultilevel"/>
    <w:tmpl w:val="937C7E10"/>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46A61ECA"/>
    <w:multiLevelType w:val="hybridMultilevel"/>
    <w:tmpl w:val="D7CEAF72"/>
    <w:lvl w:ilvl="0" w:tplc="60D8DC58">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485B1806"/>
    <w:multiLevelType w:val="hybridMultilevel"/>
    <w:tmpl w:val="937C7E1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4E54424C"/>
    <w:multiLevelType w:val="hybridMultilevel"/>
    <w:tmpl w:val="43B85CE8"/>
    <w:lvl w:ilvl="0" w:tplc="60D8DC58">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50B20FEC"/>
    <w:multiLevelType w:val="hybridMultilevel"/>
    <w:tmpl w:val="0D7238A0"/>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54D6659E"/>
    <w:multiLevelType w:val="hybridMultilevel"/>
    <w:tmpl w:val="71486456"/>
    <w:lvl w:ilvl="0" w:tplc="60D8DC58">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5C3B088E"/>
    <w:multiLevelType w:val="hybridMultilevel"/>
    <w:tmpl w:val="0EA8C684"/>
    <w:lvl w:ilvl="0" w:tplc="60D8DC58">
      <w:start w:val="1"/>
      <w:numFmt w:val="bullet"/>
      <w:lvlText w:val=""/>
      <w:lvlJc w:val="left"/>
      <w:pPr>
        <w:ind w:left="720" w:hanging="360"/>
      </w:pPr>
      <w:rPr>
        <w:rFonts w:ascii="Wingdings" w:hAnsi="Wingdings" w:hint="default"/>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17">
    <w:nsid w:val="5CF1436A"/>
    <w:multiLevelType w:val="hybridMultilevel"/>
    <w:tmpl w:val="D25CD26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61107556"/>
    <w:multiLevelType w:val="hybridMultilevel"/>
    <w:tmpl w:val="74D2FFEC"/>
    <w:lvl w:ilvl="0" w:tplc="60D8DC58">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nsid w:val="6D551676"/>
    <w:multiLevelType w:val="hybridMultilevel"/>
    <w:tmpl w:val="C6ECFF5A"/>
    <w:lvl w:ilvl="0" w:tplc="08160001">
      <w:start w:val="1"/>
      <w:numFmt w:val="bullet"/>
      <w:lvlText w:val=""/>
      <w:lvlJc w:val="left"/>
      <w:pPr>
        <w:ind w:left="2203" w:hanging="360"/>
      </w:pPr>
      <w:rPr>
        <w:rFonts w:ascii="Symbol" w:hAnsi="Symbol" w:hint="default"/>
      </w:rPr>
    </w:lvl>
    <w:lvl w:ilvl="1" w:tplc="08160019" w:tentative="1">
      <w:start w:val="1"/>
      <w:numFmt w:val="lowerLetter"/>
      <w:lvlText w:val="%2."/>
      <w:lvlJc w:val="left"/>
      <w:pPr>
        <w:ind w:left="2328" w:hanging="360"/>
      </w:pPr>
    </w:lvl>
    <w:lvl w:ilvl="2" w:tplc="0816001B" w:tentative="1">
      <w:start w:val="1"/>
      <w:numFmt w:val="lowerRoman"/>
      <w:lvlText w:val="%3."/>
      <w:lvlJc w:val="right"/>
      <w:pPr>
        <w:ind w:left="3048" w:hanging="180"/>
      </w:pPr>
    </w:lvl>
    <w:lvl w:ilvl="3" w:tplc="0816000F" w:tentative="1">
      <w:start w:val="1"/>
      <w:numFmt w:val="decimal"/>
      <w:lvlText w:val="%4."/>
      <w:lvlJc w:val="left"/>
      <w:pPr>
        <w:ind w:left="3768" w:hanging="360"/>
      </w:pPr>
    </w:lvl>
    <w:lvl w:ilvl="4" w:tplc="08160019" w:tentative="1">
      <w:start w:val="1"/>
      <w:numFmt w:val="lowerLetter"/>
      <w:lvlText w:val="%5."/>
      <w:lvlJc w:val="left"/>
      <w:pPr>
        <w:ind w:left="4488" w:hanging="360"/>
      </w:pPr>
    </w:lvl>
    <w:lvl w:ilvl="5" w:tplc="0816001B" w:tentative="1">
      <w:start w:val="1"/>
      <w:numFmt w:val="lowerRoman"/>
      <w:lvlText w:val="%6."/>
      <w:lvlJc w:val="right"/>
      <w:pPr>
        <w:ind w:left="5208" w:hanging="180"/>
      </w:pPr>
    </w:lvl>
    <w:lvl w:ilvl="6" w:tplc="0816000F" w:tentative="1">
      <w:start w:val="1"/>
      <w:numFmt w:val="decimal"/>
      <w:lvlText w:val="%7."/>
      <w:lvlJc w:val="left"/>
      <w:pPr>
        <w:ind w:left="5928" w:hanging="360"/>
      </w:pPr>
    </w:lvl>
    <w:lvl w:ilvl="7" w:tplc="08160019" w:tentative="1">
      <w:start w:val="1"/>
      <w:numFmt w:val="lowerLetter"/>
      <w:lvlText w:val="%8."/>
      <w:lvlJc w:val="left"/>
      <w:pPr>
        <w:ind w:left="6648" w:hanging="360"/>
      </w:pPr>
    </w:lvl>
    <w:lvl w:ilvl="8" w:tplc="0816001B" w:tentative="1">
      <w:start w:val="1"/>
      <w:numFmt w:val="lowerRoman"/>
      <w:lvlText w:val="%9."/>
      <w:lvlJc w:val="right"/>
      <w:pPr>
        <w:ind w:left="7368" w:hanging="180"/>
      </w:pPr>
    </w:lvl>
  </w:abstractNum>
  <w:abstractNum w:abstractNumId="20">
    <w:nsid w:val="6EA50259"/>
    <w:multiLevelType w:val="hybridMultilevel"/>
    <w:tmpl w:val="593E03D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6"/>
  </w:num>
  <w:num w:numId="2">
    <w:abstractNumId w:val="7"/>
  </w:num>
  <w:num w:numId="3">
    <w:abstractNumId w:val="18"/>
  </w:num>
  <w:num w:numId="4">
    <w:abstractNumId w:val="1"/>
  </w:num>
  <w:num w:numId="5">
    <w:abstractNumId w:val="13"/>
  </w:num>
  <w:num w:numId="6">
    <w:abstractNumId w:val="11"/>
  </w:num>
  <w:num w:numId="7">
    <w:abstractNumId w:val="17"/>
  </w:num>
  <w:num w:numId="8">
    <w:abstractNumId w:val="3"/>
  </w:num>
  <w:num w:numId="9">
    <w:abstractNumId w:val="1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5"/>
  </w:num>
  <w:num w:numId="19">
    <w:abstractNumId w:val="12"/>
  </w:num>
  <w:num w:numId="20">
    <w:abstractNumId w:val="19"/>
  </w:num>
  <w:num w:numId="21">
    <w:abstractNumId w:val="10"/>
  </w:num>
  <w:num w:numId="22">
    <w:abstractNumId w:val="4"/>
  </w:num>
  <w:num w:numId="23">
    <w:abstractNumId w:val="9"/>
  </w:num>
  <w:num w:numId="24">
    <w:abstractNumId w:val="0"/>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C094C"/>
    <w:rsid w:val="0000055F"/>
    <w:rsid w:val="0000407D"/>
    <w:rsid w:val="00005499"/>
    <w:rsid w:val="000120C5"/>
    <w:rsid w:val="00021AF4"/>
    <w:rsid w:val="00041DFC"/>
    <w:rsid w:val="0006223C"/>
    <w:rsid w:val="000659C3"/>
    <w:rsid w:val="00084BBA"/>
    <w:rsid w:val="000C094C"/>
    <w:rsid w:val="000C0CCC"/>
    <w:rsid w:val="000C5710"/>
    <w:rsid w:val="000F0500"/>
    <w:rsid w:val="0011203C"/>
    <w:rsid w:val="00143862"/>
    <w:rsid w:val="00154035"/>
    <w:rsid w:val="001746E5"/>
    <w:rsid w:val="001F0327"/>
    <w:rsid w:val="0020051C"/>
    <w:rsid w:val="002257B0"/>
    <w:rsid w:val="002257CB"/>
    <w:rsid w:val="00247ADC"/>
    <w:rsid w:val="002547E4"/>
    <w:rsid w:val="00257FC7"/>
    <w:rsid w:val="002A28F4"/>
    <w:rsid w:val="002A6DD7"/>
    <w:rsid w:val="002C2352"/>
    <w:rsid w:val="002D4205"/>
    <w:rsid w:val="002E653B"/>
    <w:rsid w:val="00307727"/>
    <w:rsid w:val="00320EC3"/>
    <w:rsid w:val="0033312A"/>
    <w:rsid w:val="00333710"/>
    <w:rsid w:val="0034687D"/>
    <w:rsid w:val="0037045D"/>
    <w:rsid w:val="003941D5"/>
    <w:rsid w:val="003A26A7"/>
    <w:rsid w:val="003B12EE"/>
    <w:rsid w:val="003B5230"/>
    <w:rsid w:val="003B5684"/>
    <w:rsid w:val="003E7F84"/>
    <w:rsid w:val="004008FA"/>
    <w:rsid w:val="00405DD7"/>
    <w:rsid w:val="00407B70"/>
    <w:rsid w:val="00422455"/>
    <w:rsid w:val="004324A7"/>
    <w:rsid w:val="004337D6"/>
    <w:rsid w:val="00460A89"/>
    <w:rsid w:val="00466810"/>
    <w:rsid w:val="00476CBA"/>
    <w:rsid w:val="00491447"/>
    <w:rsid w:val="004C7CAE"/>
    <w:rsid w:val="004D6677"/>
    <w:rsid w:val="004F0CC0"/>
    <w:rsid w:val="004F6E0C"/>
    <w:rsid w:val="005138B2"/>
    <w:rsid w:val="00515955"/>
    <w:rsid w:val="00527EA0"/>
    <w:rsid w:val="005458EE"/>
    <w:rsid w:val="00550C77"/>
    <w:rsid w:val="00553CAB"/>
    <w:rsid w:val="0055471B"/>
    <w:rsid w:val="005651F6"/>
    <w:rsid w:val="00566A53"/>
    <w:rsid w:val="00587CE2"/>
    <w:rsid w:val="005A780E"/>
    <w:rsid w:val="005B7305"/>
    <w:rsid w:val="005D05BA"/>
    <w:rsid w:val="005D4BA3"/>
    <w:rsid w:val="005D6543"/>
    <w:rsid w:val="005E216D"/>
    <w:rsid w:val="005E21B7"/>
    <w:rsid w:val="005E2A5A"/>
    <w:rsid w:val="005F21A9"/>
    <w:rsid w:val="00634D35"/>
    <w:rsid w:val="0065096E"/>
    <w:rsid w:val="0065132B"/>
    <w:rsid w:val="00664EE0"/>
    <w:rsid w:val="00680B1A"/>
    <w:rsid w:val="006963F9"/>
    <w:rsid w:val="006D0DA3"/>
    <w:rsid w:val="006F1CD0"/>
    <w:rsid w:val="00707130"/>
    <w:rsid w:val="007146E4"/>
    <w:rsid w:val="007361BF"/>
    <w:rsid w:val="007371C2"/>
    <w:rsid w:val="00772AA4"/>
    <w:rsid w:val="007A6A4E"/>
    <w:rsid w:val="007B3CEC"/>
    <w:rsid w:val="007C44B8"/>
    <w:rsid w:val="007D37BF"/>
    <w:rsid w:val="007D42F6"/>
    <w:rsid w:val="007D7F0F"/>
    <w:rsid w:val="007E724A"/>
    <w:rsid w:val="007E7E2A"/>
    <w:rsid w:val="008036B9"/>
    <w:rsid w:val="00826D90"/>
    <w:rsid w:val="00837405"/>
    <w:rsid w:val="008453FE"/>
    <w:rsid w:val="00880797"/>
    <w:rsid w:val="00886923"/>
    <w:rsid w:val="008909DD"/>
    <w:rsid w:val="008C1321"/>
    <w:rsid w:val="008C6FAB"/>
    <w:rsid w:val="008F7E99"/>
    <w:rsid w:val="009102B4"/>
    <w:rsid w:val="00915596"/>
    <w:rsid w:val="00922DF3"/>
    <w:rsid w:val="009323FE"/>
    <w:rsid w:val="009343A0"/>
    <w:rsid w:val="00953DA1"/>
    <w:rsid w:val="00956263"/>
    <w:rsid w:val="009600F8"/>
    <w:rsid w:val="00967852"/>
    <w:rsid w:val="009823A3"/>
    <w:rsid w:val="00992719"/>
    <w:rsid w:val="009C2F47"/>
    <w:rsid w:val="009D24DC"/>
    <w:rsid w:val="009E406A"/>
    <w:rsid w:val="009E4A08"/>
    <w:rsid w:val="00A13A2C"/>
    <w:rsid w:val="00A238FE"/>
    <w:rsid w:val="00A4691A"/>
    <w:rsid w:val="00A53D75"/>
    <w:rsid w:val="00A565E2"/>
    <w:rsid w:val="00A56A6D"/>
    <w:rsid w:val="00A62ADE"/>
    <w:rsid w:val="00A66B9D"/>
    <w:rsid w:val="00A8180C"/>
    <w:rsid w:val="00AA0BCE"/>
    <w:rsid w:val="00AB6A24"/>
    <w:rsid w:val="00B23912"/>
    <w:rsid w:val="00B42606"/>
    <w:rsid w:val="00B63DD6"/>
    <w:rsid w:val="00B81459"/>
    <w:rsid w:val="00B908AA"/>
    <w:rsid w:val="00BA5F6F"/>
    <w:rsid w:val="00BA778A"/>
    <w:rsid w:val="00BA7FEB"/>
    <w:rsid w:val="00BB0F59"/>
    <w:rsid w:val="00BB2398"/>
    <w:rsid w:val="00BB5680"/>
    <w:rsid w:val="00BE1A89"/>
    <w:rsid w:val="00BE7D2F"/>
    <w:rsid w:val="00BF23B1"/>
    <w:rsid w:val="00C26F00"/>
    <w:rsid w:val="00C30596"/>
    <w:rsid w:val="00C404E3"/>
    <w:rsid w:val="00C427ED"/>
    <w:rsid w:val="00C67B57"/>
    <w:rsid w:val="00C70682"/>
    <w:rsid w:val="00C75E41"/>
    <w:rsid w:val="00C83DA0"/>
    <w:rsid w:val="00C90FD4"/>
    <w:rsid w:val="00CB60ED"/>
    <w:rsid w:val="00CC28CF"/>
    <w:rsid w:val="00CD7B76"/>
    <w:rsid w:val="00CE1E57"/>
    <w:rsid w:val="00CF2E55"/>
    <w:rsid w:val="00CF6AF9"/>
    <w:rsid w:val="00D44072"/>
    <w:rsid w:val="00D8131E"/>
    <w:rsid w:val="00D85667"/>
    <w:rsid w:val="00DA629F"/>
    <w:rsid w:val="00DB44B9"/>
    <w:rsid w:val="00DD6995"/>
    <w:rsid w:val="00DE72BE"/>
    <w:rsid w:val="00E030CF"/>
    <w:rsid w:val="00E121B6"/>
    <w:rsid w:val="00E15A7C"/>
    <w:rsid w:val="00E31C53"/>
    <w:rsid w:val="00E32826"/>
    <w:rsid w:val="00E35A1B"/>
    <w:rsid w:val="00E54104"/>
    <w:rsid w:val="00E62134"/>
    <w:rsid w:val="00E62DF9"/>
    <w:rsid w:val="00E6438E"/>
    <w:rsid w:val="00E837AC"/>
    <w:rsid w:val="00E83B9E"/>
    <w:rsid w:val="00E87350"/>
    <w:rsid w:val="00E904A8"/>
    <w:rsid w:val="00E95EC7"/>
    <w:rsid w:val="00EB1D18"/>
    <w:rsid w:val="00EC2306"/>
    <w:rsid w:val="00ED362B"/>
    <w:rsid w:val="00EE18B7"/>
    <w:rsid w:val="00EF3DA9"/>
    <w:rsid w:val="00EF6DFD"/>
    <w:rsid w:val="00F01DC2"/>
    <w:rsid w:val="00F142D6"/>
    <w:rsid w:val="00F142DF"/>
    <w:rsid w:val="00F40067"/>
    <w:rsid w:val="00F411EE"/>
    <w:rsid w:val="00F601CD"/>
    <w:rsid w:val="00F74A6B"/>
    <w:rsid w:val="00F86EAC"/>
    <w:rsid w:val="00F9350C"/>
    <w:rsid w:val="00F94D05"/>
    <w:rsid w:val="00F95723"/>
    <w:rsid w:val="00F9596A"/>
    <w:rsid w:val="00FA3416"/>
    <w:rsid w:val="00FA45C4"/>
    <w:rsid w:val="00FA7601"/>
    <w:rsid w:val="00FC06F0"/>
    <w:rsid w:val="00FC27A4"/>
    <w:rsid w:val="00FC39D9"/>
    <w:rsid w:val="00FC71EC"/>
    <w:rsid w:val="00FD6E6B"/>
    <w:rsid w:val="00FD7109"/>
    <w:rsid w:val="00FE2F02"/>
    <w:rsid w:val="00FE4BDA"/>
    <w:rsid w:val="00FF3FB5"/>
    <w:rsid w:val="00FF79CE"/>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352"/>
    <w:pPr>
      <w:spacing w:line="312" w:lineRule="auto"/>
      <w:jc w:val="both"/>
    </w:pPr>
    <w:rPr>
      <w:rFonts w:ascii="Arial" w:hAnsi="Arial"/>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cter"/>
    <w:autoRedefine/>
    <w:uiPriority w:val="10"/>
    <w:qFormat/>
    <w:rsid w:val="002C2352"/>
    <w:pPr>
      <w:pBdr>
        <w:bottom w:val="single" w:sz="8" w:space="4" w:color="4F81BD"/>
      </w:pBdr>
      <w:spacing w:after="120"/>
      <w:contextualSpacing/>
    </w:pPr>
    <w:rPr>
      <w:rFonts w:eastAsia="Times New Roman"/>
      <w:color w:val="17365D"/>
      <w:spacing w:val="5"/>
      <w:kern w:val="28"/>
      <w:sz w:val="32"/>
      <w:szCs w:val="52"/>
    </w:rPr>
  </w:style>
  <w:style w:type="character" w:customStyle="1" w:styleId="TtuloCarcter">
    <w:name w:val="Título Carácter"/>
    <w:link w:val="Ttulo"/>
    <w:uiPriority w:val="10"/>
    <w:rsid w:val="002C2352"/>
    <w:rPr>
      <w:rFonts w:ascii="Arial" w:eastAsia="Times New Roman" w:hAnsi="Arial" w:cs="Times New Roman"/>
      <w:color w:val="17365D"/>
      <w:spacing w:val="5"/>
      <w:kern w:val="28"/>
      <w:sz w:val="32"/>
      <w:szCs w:val="52"/>
    </w:rPr>
  </w:style>
  <w:style w:type="paragraph" w:styleId="Cabealho">
    <w:name w:val="header"/>
    <w:basedOn w:val="Normal"/>
    <w:link w:val="CabealhoCarcter"/>
    <w:uiPriority w:val="99"/>
    <w:unhideWhenUsed/>
    <w:rsid w:val="00E030CF"/>
    <w:pPr>
      <w:tabs>
        <w:tab w:val="center" w:pos="4252"/>
        <w:tab w:val="right" w:pos="8504"/>
      </w:tabs>
      <w:spacing w:line="240" w:lineRule="auto"/>
    </w:pPr>
  </w:style>
  <w:style w:type="character" w:customStyle="1" w:styleId="CabealhoCarcter">
    <w:name w:val="Cabeçalho Carácter"/>
    <w:link w:val="Cabealho"/>
    <w:uiPriority w:val="99"/>
    <w:rsid w:val="00E030CF"/>
    <w:rPr>
      <w:rFonts w:ascii="Arial" w:hAnsi="Arial"/>
    </w:rPr>
  </w:style>
  <w:style w:type="paragraph" w:styleId="Rodap">
    <w:name w:val="footer"/>
    <w:basedOn w:val="Normal"/>
    <w:link w:val="RodapCarcter"/>
    <w:uiPriority w:val="99"/>
    <w:unhideWhenUsed/>
    <w:rsid w:val="00E030CF"/>
    <w:pPr>
      <w:tabs>
        <w:tab w:val="center" w:pos="4252"/>
        <w:tab w:val="right" w:pos="8504"/>
      </w:tabs>
      <w:spacing w:line="240" w:lineRule="auto"/>
    </w:pPr>
  </w:style>
  <w:style w:type="character" w:customStyle="1" w:styleId="RodapCarcter">
    <w:name w:val="Rodapé Carácter"/>
    <w:link w:val="Rodap"/>
    <w:uiPriority w:val="99"/>
    <w:rsid w:val="00E030CF"/>
    <w:rPr>
      <w:rFonts w:ascii="Arial" w:hAnsi="Arial"/>
    </w:rPr>
  </w:style>
  <w:style w:type="paragraph" w:styleId="Textodebalo">
    <w:name w:val="Balloon Text"/>
    <w:basedOn w:val="Normal"/>
    <w:link w:val="TextodebaloCarcter"/>
    <w:uiPriority w:val="99"/>
    <w:semiHidden/>
    <w:unhideWhenUsed/>
    <w:rsid w:val="00E030CF"/>
    <w:pPr>
      <w:spacing w:line="240" w:lineRule="auto"/>
    </w:pPr>
    <w:rPr>
      <w:rFonts w:ascii="Tahoma" w:hAnsi="Tahoma" w:cs="Tahoma"/>
      <w:sz w:val="16"/>
      <w:szCs w:val="16"/>
    </w:rPr>
  </w:style>
  <w:style w:type="character" w:customStyle="1" w:styleId="TextodebaloCarcter">
    <w:name w:val="Texto de balão Carácter"/>
    <w:link w:val="Textodebalo"/>
    <w:uiPriority w:val="99"/>
    <w:semiHidden/>
    <w:rsid w:val="00E030CF"/>
    <w:rPr>
      <w:rFonts w:ascii="Tahoma" w:hAnsi="Tahoma" w:cs="Tahoma"/>
      <w:sz w:val="16"/>
      <w:szCs w:val="16"/>
    </w:rPr>
  </w:style>
  <w:style w:type="paragraph" w:styleId="Corpodetexto">
    <w:name w:val="Body Text"/>
    <w:basedOn w:val="Normal"/>
    <w:link w:val="CorpodetextoCarcter"/>
    <w:semiHidden/>
    <w:unhideWhenUsed/>
    <w:rsid w:val="00FF79CE"/>
    <w:pPr>
      <w:spacing w:line="240" w:lineRule="auto"/>
    </w:pPr>
    <w:rPr>
      <w:rFonts w:ascii="Comic Sans MS" w:eastAsia="Times New Roman" w:hAnsi="Comic Sans MS"/>
      <w:sz w:val="24"/>
      <w:szCs w:val="24"/>
      <w:lang w:eastAsia="pt-PT"/>
    </w:rPr>
  </w:style>
  <w:style w:type="character" w:customStyle="1" w:styleId="CorpodetextoCarcter">
    <w:name w:val="Corpo de texto Carácter"/>
    <w:link w:val="Corpodetexto"/>
    <w:semiHidden/>
    <w:rsid w:val="00FF79CE"/>
    <w:rPr>
      <w:rFonts w:ascii="Comic Sans MS" w:eastAsia="Times New Roman" w:hAnsi="Comic Sans MS" w:cs="Times New Roman"/>
      <w:sz w:val="24"/>
      <w:szCs w:val="24"/>
      <w:lang w:eastAsia="pt-PT"/>
    </w:rPr>
  </w:style>
  <w:style w:type="paragraph" w:styleId="PargrafodaLista">
    <w:name w:val="List Paragraph"/>
    <w:basedOn w:val="Normal"/>
    <w:uiPriority w:val="34"/>
    <w:qFormat/>
    <w:rsid w:val="00FF79CE"/>
    <w:pPr>
      <w:ind w:left="720"/>
      <w:contextualSpacing/>
    </w:pPr>
  </w:style>
  <w:style w:type="paragraph" w:customStyle="1" w:styleId="Default">
    <w:name w:val="Default"/>
    <w:rsid w:val="00772AA4"/>
    <w:pPr>
      <w:autoSpaceDE w:val="0"/>
      <w:autoSpaceDN w:val="0"/>
      <w:adjustRightInd w:val="0"/>
    </w:pPr>
    <w:rPr>
      <w:rFonts w:ascii="Trebuchet MS" w:hAnsi="Trebuchet MS" w:cs="Trebuchet MS"/>
      <w:color w:val="000000"/>
      <w:sz w:val="24"/>
      <w:szCs w:val="24"/>
      <w:lang w:eastAsia="en-US"/>
    </w:rPr>
  </w:style>
  <w:style w:type="table" w:styleId="Tabelacomgrelha">
    <w:name w:val="Table Grid"/>
    <w:basedOn w:val="Tabelanormal"/>
    <w:uiPriority w:val="59"/>
    <w:rsid w:val="005A7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arter1">
    <w:name w:val="Cabeçalho Caráter1"/>
    <w:uiPriority w:val="99"/>
    <w:semiHidden/>
    <w:locked/>
    <w:rsid w:val="00FE2F02"/>
    <w:rPr>
      <w:rFonts w:ascii="Times New Roman" w:eastAsia="Times New Roman" w:hAnsi="Times New Roman" w:cs="Times New Roman"/>
      <w:sz w:val="24"/>
      <w:szCs w:val="24"/>
    </w:rPr>
  </w:style>
  <w:style w:type="paragraph" w:customStyle="1" w:styleId="Pa1">
    <w:name w:val="Pa1"/>
    <w:basedOn w:val="Default"/>
    <w:next w:val="Default"/>
    <w:uiPriority w:val="99"/>
    <w:rsid w:val="007D7F0F"/>
    <w:pPr>
      <w:spacing w:line="201" w:lineRule="atLeast"/>
    </w:pPr>
    <w:rPr>
      <w:rFonts w:eastAsiaTheme="minorHAnsi" w:cstheme="minorBidi"/>
      <w:color w:val="auto"/>
    </w:rPr>
  </w:style>
  <w:style w:type="character" w:customStyle="1" w:styleId="A3">
    <w:name w:val="A3"/>
    <w:uiPriority w:val="99"/>
    <w:rsid w:val="007D7F0F"/>
    <w:rPr>
      <w:rFonts w:cs="Trebuchet MS"/>
      <w:color w:val="000000"/>
      <w:sz w:val="20"/>
      <w:szCs w:val="20"/>
      <w:u w:val="single"/>
    </w:rPr>
  </w:style>
  <w:style w:type="paragraph" w:customStyle="1" w:styleId="Pa5">
    <w:name w:val="Pa5"/>
    <w:basedOn w:val="Default"/>
    <w:next w:val="Default"/>
    <w:uiPriority w:val="99"/>
    <w:rsid w:val="007D7F0F"/>
    <w:pPr>
      <w:spacing w:line="241" w:lineRule="atLeast"/>
    </w:pPr>
    <w:rPr>
      <w:rFonts w:eastAsiaTheme="minorHAnsi" w:cstheme="minorBidi"/>
      <w:color w:val="auto"/>
    </w:rPr>
  </w:style>
  <w:style w:type="paragraph" w:customStyle="1" w:styleId="Pa6">
    <w:name w:val="Pa6"/>
    <w:basedOn w:val="Default"/>
    <w:next w:val="Default"/>
    <w:uiPriority w:val="99"/>
    <w:rsid w:val="007D7F0F"/>
    <w:pPr>
      <w:spacing w:line="181" w:lineRule="atLeast"/>
    </w:pPr>
    <w:rPr>
      <w:rFonts w:eastAsiaTheme="minorHAnsi" w:cstheme="minorBidi"/>
      <w:color w:val="auto"/>
    </w:rPr>
  </w:style>
  <w:style w:type="paragraph" w:customStyle="1" w:styleId="Pa7">
    <w:name w:val="Pa7"/>
    <w:basedOn w:val="Default"/>
    <w:next w:val="Default"/>
    <w:uiPriority w:val="99"/>
    <w:rsid w:val="007D7F0F"/>
    <w:pPr>
      <w:spacing w:line="181" w:lineRule="atLeast"/>
    </w:pPr>
    <w:rPr>
      <w:rFonts w:eastAsiaTheme="minorHAnsi" w:cstheme="minorBidi"/>
      <w:color w:val="auto"/>
    </w:rPr>
  </w:style>
  <w:style w:type="paragraph" w:customStyle="1" w:styleId="Pa8">
    <w:name w:val="Pa8"/>
    <w:basedOn w:val="Default"/>
    <w:next w:val="Default"/>
    <w:uiPriority w:val="99"/>
    <w:rsid w:val="007D7F0F"/>
    <w:pPr>
      <w:spacing w:line="181" w:lineRule="atLeast"/>
    </w:pPr>
    <w:rPr>
      <w:rFonts w:eastAsiaTheme="minorHAnsi" w:cstheme="minorBidi"/>
      <w:color w:val="auto"/>
    </w:rPr>
  </w:style>
  <w:style w:type="table" w:customStyle="1" w:styleId="Tabelacomgrelha1">
    <w:name w:val="Tabela com grelha1"/>
    <w:basedOn w:val="Tabelanormal"/>
    <w:next w:val="Tabelacomgrelha"/>
    <w:uiPriority w:val="59"/>
    <w:rsid w:val="0030772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99172">
      <w:bodyDiv w:val="1"/>
      <w:marLeft w:val="0"/>
      <w:marRight w:val="0"/>
      <w:marTop w:val="0"/>
      <w:marBottom w:val="0"/>
      <w:divBdr>
        <w:top w:val="none" w:sz="0" w:space="0" w:color="auto"/>
        <w:left w:val="none" w:sz="0" w:space="0" w:color="auto"/>
        <w:bottom w:val="none" w:sz="0" w:space="0" w:color="auto"/>
        <w:right w:val="none" w:sz="0" w:space="0" w:color="auto"/>
      </w:divBdr>
    </w:div>
    <w:div w:id="694888893">
      <w:bodyDiv w:val="1"/>
      <w:marLeft w:val="0"/>
      <w:marRight w:val="0"/>
      <w:marTop w:val="0"/>
      <w:marBottom w:val="0"/>
      <w:divBdr>
        <w:top w:val="none" w:sz="0" w:space="0" w:color="auto"/>
        <w:left w:val="none" w:sz="0" w:space="0" w:color="auto"/>
        <w:bottom w:val="none" w:sz="0" w:space="0" w:color="auto"/>
        <w:right w:val="none" w:sz="0" w:space="0" w:color="auto"/>
      </w:divBdr>
    </w:div>
    <w:div w:id="1169253073">
      <w:bodyDiv w:val="1"/>
      <w:marLeft w:val="0"/>
      <w:marRight w:val="0"/>
      <w:marTop w:val="0"/>
      <w:marBottom w:val="0"/>
      <w:divBdr>
        <w:top w:val="none" w:sz="0" w:space="0" w:color="auto"/>
        <w:left w:val="none" w:sz="0" w:space="0" w:color="auto"/>
        <w:bottom w:val="none" w:sz="0" w:space="0" w:color="auto"/>
        <w:right w:val="none" w:sz="0" w:space="0" w:color="auto"/>
      </w:divBdr>
    </w:div>
    <w:div w:id="1324120908">
      <w:bodyDiv w:val="1"/>
      <w:marLeft w:val="0"/>
      <w:marRight w:val="0"/>
      <w:marTop w:val="0"/>
      <w:marBottom w:val="0"/>
      <w:divBdr>
        <w:top w:val="none" w:sz="0" w:space="0" w:color="auto"/>
        <w:left w:val="none" w:sz="0" w:space="0" w:color="auto"/>
        <w:bottom w:val="none" w:sz="0" w:space="0" w:color="auto"/>
        <w:right w:val="none" w:sz="0" w:space="0" w:color="auto"/>
      </w:divBdr>
    </w:div>
    <w:div w:id="133687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COM~1\AppData\Local\Temp\Rar$DIa0.276\info.prova.n&#237;vel.escola_3&#186;ciclo_2016.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8867c91b-c15c-415e-a1ca-b741f7eadec6">2VHM3PJUE7ZR-102-65</_dlc_DocId>
    <_dlc_DocIdUrl xmlns="8867c91b-c15c-415e-a1ca-b741f7eadec6">
      <Url>http://actividadocente.aeje.pt/_layouts/DocIdRedir.aspx?ID=2VHM3PJUE7ZR-102-65</Url>
      <Description>2VHM3PJUE7ZR-102-65</Description>
    </_dlc_DocIdUrl>
    <Ano_x0020_de_x0020_Escolaridade xmlns="1e627954-0ce4-426a-9271-b027d2478d0f"/>
    <Disciplina xmlns="1e627954-0ce4-426a-9271-b027d2478d0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0E6599DF3A6454DAB2CD91A3EDB323D" ma:contentTypeVersion="3" ma:contentTypeDescription="Criar um novo documento." ma:contentTypeScope="" ma:versionID="f3234f03157186956ded1228401814c9">
  <xsd:schema xmlns:xsd="http://www.w3.org/2001/XMLSchema" xmlns:xs="http://www.w3.org/2001/XMLSchema" xmlns:p="http://schemas.microsoft.com/office/2006/metadata/properties" xmlns:ns2="8867c91b-c15c-415e-a1ca-b741f7eadec6" xmlns:ns3="1e627954-0ce4-426a-9271-b027d2478d0f" targetNamespace="http://schemas.microsoft.com/office/2006/metadata/properties" ma:root="true" ma:fieldsID="bd2f45df5004fbb9380c6af868c42d36" ns2:_="" ns3:_="">
    <xsd:import namespace="8867c91b-c15c-415e-a1ca-b741f7eadec6"/>
    <xsd:import namespace="1e627954-0ce4-426a-9271-b027d2478d0f"/>
    <xsd:element name="properties">
      <xsd:complexType>
        <xsd:sequence>
          <xsd:element name="documentManagement">
            <xsd:complexType>
              <xsd:all>
                <xsd:element ref="ns2:_dlc_DocId" minOccurs="0"/>
                <xsd:element ref="ns2:_dlc_DocIdUrl" minOccurs="0"/>
                <xsd:element ref="ns2:_dlc_DocIdPersistId" minOccurs="0"/>
                <xsd:element ref="ns3:Ano_x0020_de_x0020_Escolaridade"/>
                <xsd:element ref="ns3:Disciplin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7c91b-c15c-415e-a1ca-b741f7eadec6"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627954-0ce4-426a-9271-b027d2478d0f" elementFormDefault="qualified">
    <xsd:import namespace="http://schemas.microsoft.com/office/2006/documentManagement/types"/>
    <xsd:import namespace="http://schemas.microsoft.com/office/infopath/2007/PartnerControls"/>
    <xsd:element name="Ano_x0020_de_x0020_Escolaridade" ma:index="11" ma:displayName="Ano de Escolaridade" ma:internalName="Ano_x0020_de_x0020_Escolaridade">
      <xsd:simpleType>
        <xsd:restriction base="dms:Text">
          <xsd:maxLength value="255"/>
        </xsd:restriction>
      </xsd:simpleType>
    </xsd:element>
    <xsd:element name="Disciplina" ma:index="12" ma:displayName="Disciplina" ma:internalName="Disciplin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Código da Prov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E0CFA-B6C1-4D01-B4A4-029D8EEAE2F3}">
  <ds:schemaRefs>
    <ds:schemaRef ds:uri="http://schemas.microsoft.com/sharepoint/v3/contenttype/forms"/>
  </ds:schemaRefs>
</ds:datastoreItem>
</file>

<file path=customXml/itemProps2.xml><?xml version="1.0" encoding="utf-8"?>
<ds:datastoreItem xmlns:ds="http://schemas.openxmlformats.org/officeDocument/2006/customXml" ds:itemID="{B10A04B2-4EA3-4C5A-B69B-EC1D82ABF17D}">
  <ds:schemaRefs>
    <ds:schemaRef ds:uri="http://schemas.microsoft.com/sharepoint/events"/>
  </ds:schemaRefs>
</ds:datastoreItem>
</file>

<file path=customXml/itemProps3.xml><?xml version="1.0" encoding="utf-8"?>
<ds:datastoreItem xmlns:ds="http://schemas.openxmlformats.org/officeDocument/2006/customXml" ds:itemID="{8F3D1D51-334D-4A05-8B4A-EAB8007623B9}">
  <ds:schemaRefs>
    <ds:schemaRef ds:uri="http://schemas.microsoft.com/office/2006/metadata/properties"/>
    <ds:schemaRef ds:uri="8867c91b-c15c-415e-a1ca-b741f7eadec6"/>
    <ds:schemaRef ds:uri="1e627954-0ce4-426a-9271-b027d2478d0f"/>
  </ds:schemaRefs>
</ds:datastoreItem>
</file>

<file path=customXml/itemProps4.xml><?xml version="1.0" encoding="utf-8"?>
<ds:datastoreItem xmlns:ds="http://schemas.openxmlformats.org/officeDocument/2006/customXml" ds:itemID="{CE61BF80-0A98-4F33-B69B-6500233E2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7c91b-c15c-415e-a1ca-b741f7eadec6"/>
    <ds:schemaRef ds:uri="1e627954-0ce4-426a-9271-b027d2478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A4213A-7DA9-4932-AE32-AEFEC8E3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info.prova.nível.escola_3ºciclo_2016.dot</Template>
  <TotalTime>2</TotalTime>
  <Pages>4</Pages>
  <Words>1015</Words>
  <Characters>5483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COMBO</dc:creator>
  <cp:lastModifiedBy>Utilizador</cp:lastModifiedBy>
  <cp:revision>2</cp:revision>
  <dcterms:created xsi:type="dcterms:W3CDTF">2020-05-13T11:33:00Z</dcterms:created>
  <dcterms:modified xsi:type="dcterms:W3CDTF">2020-05-13T11:33:00Z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0x01010040E6599DF3A6454DAB2CD91A3EDB323D</vt:lpwstr>
  </property>
  <property fmtid="{D5CDD505-2E9C-101B-9397-08002B2CF9AE}" pid="3" name="_dlc_DocIdItemGuid">
    <vt:lpwstr>c5aacf20-3858-4cb5-bc25-7239b4e04972</vt:lpwstr>
  </property>
  <property fmtid="{D5CDD505-2E9C-101B-9397-08002B2CF9AE}" pid="4" name="_dlc_DocId">
    <vt:lpwstr>2VHM3PJUE7ZR-14-1840</vt:lpwstr>
  </property>
  <property fmtid="{D5CDD505-2E9C-101B-9397-08002B2CF9AE}" pid="5" name="_dlc_DocIdUrl">
    <vt:lpwstr>http://actividadocente.aeje.pt/_layouts/DocIdRedir.aspx?ID=2VHM3PJUE7ZR-14-1840, 2VHM3PJUE7ZR-14-1840</vt:lpwstr>
  </property>
</Properties>
</file>